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Regular" w:hAnsi="思源黑体 Regular" w:eastAsia="思源黑体 Regular" w:cs="思源黑体 Regular"/>
          <w:sz w:val="21"/>
          <w:szCs w:val="21"/>
        </w:rPr>
      </w:pPr>
      <w:bookmarkStart w:id="0" w:name="_GoBack"/>
      <w: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shd w:val="clear" w:fill="FFFFFF"/>
        </w:rPr>
        <w:t>关于违纪违规人员的处理</w:t>
      </w:r>
      <w:bookmarkEnd w:id="0"/>
      <w: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shd w:val="clear" w:fill="FFFFFF"/>
        </w:rPr>
        <w:t>　　报考人员应当遵守招考的有关要求，服从公务员主管部门、公务员考试机构和招录机关的安排。对报名、笔试、面试、体检、考察等过程中发现有弄虚作假、违法违纪行为的，按照《公务员录用考试违纪违规行为处理办法（试行）》分别给予责令改正、考试成绩无效、取消录用、五年内不得报考公务员、终身不得报考公务员等相应处理。违纪情节严重的，由公务员主管部门或公务员考试机构向报考人员所在单位（学校）通报，追究其相应责任。构成犯罪的移送司法机关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思源黑体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Medium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0FC7"/>
    <w:rsid w:val="10892EC0"/>
    <w:rsid w:val="1B53252F"/>
    <w:rsid w:val="318F4275"/>
    <w:rsid w:val="33F46F08"/>
    <w:rsid w:val="3CC00FC7"/>
    <w:rsid w:val="5669233A"/>
    <w:rsid w:val="5842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2020-06-17T08:55:00Z</dcterms:created>
  <dc:creator>gaodun</dc:creator>
  <cp:lastModifiedBy>gaodun</cp:lastModifiedBy>
  <dcterms:modified xsi:type="dcterms:W3CDTF">2020-06-17T09:06:41Z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