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岗位职责和任职条件</w:t>
      </w:r>
    </w:p>
    <w:bookmarkEnd w:id="0"/>
    <w:tbl>
      <w:tblPr>
        <w:tblStyle w:val="2"/>
        <w:tblW w:w="15330" w:type="dxa"/>
        <w:tblInd w:w="-341" w:type="dxa"/>
        <w:tblLayout w:type="fixed"/>
        <w:tblCellMar>
          <w:top w:w="0" w:type="dxa"/>
          <w:left w:w="108" w:type="dxa"/>
          <w:bottom w:w="0" w:type="dxa"/>
          <w:right w:w="108" w:type="dxa"/>
        </w:tblCellMar>
      </w:tblPr>
      <w:tblGrid>
        <w:gridCol w:w="550"/>
        <w:gridCol w:w="1900"/>
        <w:gridCol w:w="5511"/>
        <w:gridCol w:w="6106"/>
        <w:gridCol w:w="875"/>
        <w:gridCol w:w="388"/>
      </w:tblGrid>
      <w:tr>
        <w:tblPrEx>
          <w:tblCellMar>
            <w:top w:w="0" w:type="dxa"/>
            <w:left w:w="108" w:type="dxa"/>
            <w:bottom w:w="0" w:type="dxa"/>
            <w:right w:w="108" w:type="dxa"/>
          </w:tblCellMar>
        </w:tblPrEx>
        <w:trPr>
          <w:trHeight w:val="75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岗位</w:t>
            </w:r>
          </w:p>
        </w:tc>
        <w:tc>
          <w:tcPr>
            <w:tcW w:w="5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岗位职责</w:t>
            </w:r>
          </w:p>
        </w:tc>
        <w:tc>
          <w:tcPr>
            <w:tcW w:w="6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任职资格</w:t>
            </w:r>
          </w:p>
          <w:p>
            <w:pPr>
              <w:widowControl/>
              <w:jc w:val="center"/>
              <w:textAlignment w:val="center"/>
              <w:rPr>
                <w:rFonts w:ascii="宋体" w:hAnsi="宋体" w:eastAsia="宋体" w:cs="宋体"/>
                <w:b/>
                <w:bCs/>
                <w:color w:val="000000"/>
                <w:sz w:val="22"/>
                <w:szCs w:val="22"/>
              </w:rPr>
            </w:pPr>
            <w:r>
              <w:rPr>
                <w:rFonts w:hint="eastAsia" w:ascii="宋体" w:hAnsi="宋体" w:eastAsia="宋体" w:cs="宋体"/>
                <w:color w:val="000000"/>
                <w:kern w:val="0"/>
                <w:sz w:val="22"/>
                <w:szCs w:val="22"/>
                <w:lang w:bidi="ar"/>
              </w:rPr>
              <w:t>（年限统计截至发布招聘公告当月的最后一个自然日）</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招聘人数</w:t>
            </w: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备注</w:t>
            </w:r>
          </w:p>
        </w:tc>
      </w:tr>
      <w:tr>
        <w:tblPrEx>
          <w:tblCellMar>
            <w:top w:w="0" w:type="dxa"/>
            <w:left w:w="108" w:type="dxa"/>
            <w:bottom w:w="0" w:type="dxa"/>
            <w:right w:w="108" w:type="dxa"/>
          </w:tblCellMar>
        </w:tblPrEx>
        <w:trPr>
          <w:trHeight w:val="1313"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总法律顾问</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（总经理助理级）</w:t>
            </w:r>
          </w:p>
        </w:tc>
        <w:tc>
          <w:tcPr>
            <w:tcW w:w="5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1.组织制订法治建设、合规管理规划、实施方案；</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2.向董事会和企业主要负责人汇报法律合规管理重大事项；</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3.全面负责法律合规管理工作，统一协调处理公司决策、经营和管理中的法律合规事务；</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4.列席党委会、董事会参与研究讨论或审议涉及法律合规相关议题，参加总经理办公会等重要决策会议，参与企业重大经营决策，保证决策的合法合规性，并对相关法律合规风险提出防范意见；</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5.参与公司重要规章制度的制定和实施，建立健全并领导法治机构开展工作；</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6.负责公司的法治宣传教育和培训工作，组织建立法治人才业务培训制度；</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7.对公司本部及所属单位违反法律、法规的行为提出纠正意见，监督或者协助有关部门予以整改；</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8.指导公司法律、合规管理工作，对下属单位法务管理人员的任免提出建议；</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9.其它应当由总法律顾问履行的职责。</w:t>
            </w:r>
          </w:p>
        </w:tc>
        <w:tc>
          <w:tcPr>
            <w:tcW w:w="6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1.年龄为</w:t>
            </w:r>
            <w:r>
              <w:rPr>
                <w:rFonts w:ascii="宋体" w:hAnsi="宋体" w:eastAsia="宋体" w:cs="宋体"/>
                <w:color w:val="000000"/>
                <w:kern w:val="0"/>
                <w:sz w:val="22"/>
                <w:szCs w:val="22"/>
                <w:lang w:bidi="ar"/>
              </w:rPr>
              <w:t>50</w:t>
            </w:r>
            <w:r>
              <w:rPr>
                <w:rFonts w:hint="eastAsia" w:ascii="宋体" w:hAnsi="宋体" w:eastAsia="宋体" w:cs="宋体"/>
                <w:color w:val="000000"/>
                <w:kern w:val="0"/>
                <w:sz w:val="22"/>
                <w:szCs w:val="22"/>
                <w:lang w:bidi="ar"/>
              </w:rPr>
              <w:t>周岁及以下，具有法学、法律等相关专业全日制大学本科及以上学历；</w:t>
            </w:r>
          </w:p>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2.具有国家法律职业资格、公司律师资格、企业法律顾问职业岗位资格等法律相关资格资质，熟悉法律和合规管理业务，具有处理复杂或者疑难法律合规事务的工作经验和能力；</w:t>
            </w:r>
          </w:p>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3.熟悉企业经营管理，具有较高的政策理论水平和较强的组织协调能力；</w:t>
            </w:r>
          </w:p>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系统内应聘人员应具有担任相当于集团公司总部处长、高级主管（或二级单位部门正职、总监）职务2年及以上，任职不足2年的，应具有担任相当于总部副处长、主管（或二级单位部门副职、副总监）及以上职务累计5年以上任职经历。</w:t>
            </w:r>
          </w:p>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市场化选聘人员应当具有在国家机关、事业单位、大型企业担任正处级及以上职务2年及以上，任职不足2年的，应具有担任副处级及以上职务累计5年以上任职经历；或具有担任过国有大型企业常年法律顾问10年及以上律师事务所合伙人经历；其他类型企业条件，特别优秀的，可适当放宽条件。</w:t>
            </w:r>
          </w:p>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具备在公检法系统工作经历的人员，条件特别优秀的，可适当放宽条件。</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871"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人力资源部</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副主任</w:t>
            </w:r>
          </w:p>
        </w:tc>
        <w:tc>
          <w:tcPr>
            <w:tcW w:w="5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1.负责公司人才计划，部署实施招聘、引进工作，落实海内外高层次人才、高端人才的引进工作； </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2.负责制订全公司教育培训规划和年度培训计划，完善教育培训体系，组织开展全公司性的培养与培训工作，并负责指导各部门培训工作；</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 xml:space="preserve">3.负责部署和指导全公司员工职业发展体系的建设和管理，组织公司内部人员需求调配；组织开展各类人才职业发展评定聘用； </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 xml:space="preserve">4.负责落实政策法规，部署和指导全公司劳动关系管理，规范人事及劳动用工、退职退出工作； </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 xml:space="preserve">5.负责涉密岗位、涉密人员归口管理； </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6.协助负责改革工作，协同做好薪酬绩效激励改革工作；</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7.协助负责干部管理工作；</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8.其它应当由人力资源部副主任履行的职责。</w:t>
            </w:r>
          </w:p>
        </w:tc>
        <w:tc>
          <w:tcPr>
            <w:tcW w:w="6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1.年龄为50周岁及以下，具有竞聘岗位相关专业的国内高校授予的大学本科及以上学历学位，学信网可查或中国教育部认可的港澳台或国外高等院校同等学历学位；</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2.具有中级及以上相关专业技术职务资格、具有央国企工作经验者优先；</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3.中共党员；</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4.系统内应聘人员应具有担任相当于集团公司副处长（或相当同层级岗位）经历，或在下一层级岗位工作2年以上；</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5.市场化选聘人员一般应有 8 年及以上本专业工作经验，且有突出成果或业绩。</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计划财务部</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副主任</w:t>
            </w:r>
          </w:p>
        </w:tc>
        <w:tc>
          <w:tcPr>
            <w:tcW w:w="5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1.负责公司年度经营计划、预算管理工作；负责公司月度经营分析工作；</w:t>
            </w:r>
          </w:p>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负责公司资金计划与资金管理工作；</w:t>
            </w:r>
            <w:r>
              <w:rPr>
                <w:rFonts w:ascii="宋体" w:hAnsi="宋体" w:eastAsia="宋体" w:cs="宋体"/>
                <w:color w:val="000000"/>
                <w:kern w:val="0"/>
                <w:sz w:val="22"/>
                <w:szCs w:val="22"/>
                <w:lang w:bidi="ar"/>
              </w:rPr>
              <w:t xml:space="preserve"> </w:t>
            </w:r>
          </w:p>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参与公司重大财务决策、投资项目评价，做好风险防控；</w:t>
            </w:r>
          </w:p>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.负责公司产权管理、资产管理和对外投资管理；</w:t>
            </w:r>
          </w:p>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.按照公司战略安排，组织实施公司股权管理工作相关工作；</w:t>
            </w:r>
          </w:p>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其它应当由计划财务部副主任履行的职责。</w:t>
            </w:r>
          </w:p>
        </w:tc>
        <w:tc>
          <w:tcPr>
            <w:tcW w:w="6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1.年龄为50周岁及以下，具有竞聘岗位相关专业的国内高校授予的大学本科及以上学历学位，学信网可查或中国教育部认可的港澳台或国外高等院校同等学历学位；</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2.具有中级及以上相关专业技术职务资格、具有央国企工作经验者优先；</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3.中共党员优先；</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4.系统内应聘人员应具有担任相当于集团公司副处长（或相当同层级岗位）经历，或在下一层级岗位工作2年以上；</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5.市场化选聘人员一般应有 8 年及以上本专业工作经验，且有突出成果或业绩。</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0A2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2023-12-19T08:48:56Z</dcterms:created>
  <dc:creator>LBX</dc:creator>
  <cp:lastModifiedBy>小半</cp:lastModifiedBy>
  <dcterms:modified xsi:type="dcterms:W3CDTF">2023-12-19T08:49:18Z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C3E1F1A09AAE4374B11C30CA6B2D564B</vt:lpwstr>
  </property>
</Properties>
</file>