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件2</w:t>
      </w:r>
    </w:p>
    <w:p>
      <w:pPr>
        <w:jc w:val="center"/>
        <w:rPr>
          <w:rFonts w:hint="eastAsia" w:ascii="宋体" w:hAnsi="宋体" w:eastAsia="宋体" w:cs="宋体"/>
          <w:spacing w:val="7"/>
          <w:sz w:val="44"/>
          <w:szCs w:val="44"/>
          <w:lang w:eastAsia="zh-CN"/>
          <w14:textOutline w14:w="583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9"/>
          <w:sz w:val="44"/>
          <w:szCs w:val="44"/>
          <w14:textOutline w14:w="5833" w14:cap="sq" w14:cmpd="sng">
            <w14:solidFill>
              <w14:srgbClr w14:val="000000"/>
            </w14:solidFill>
            <w14:prstDash w14:val="solid"/>
            <w14:bevel/>
          </w14:textOutline>
        </w:rPr>
        <w:t>潍</w:t>
      </w:r>
      <w:r>
        <w:rPr>
          <w:rFonts w:ascii="宋体" w:hAnsi="宋体" w:eastAsia="宋体" w:cs="宋体"/>
          <w:spacing w:val="7"/>
          <w:sz w:val="44"/>
          <w:szCs w:val="44"/>
          <w14:textOutline w14:w="5833" w14:cap="sq" w14:cmpd="sng">
            <w14:solidFill>
              <w14:srgbClr w14:val="000000"/>
            </w14:solidFill>
            <w14:prstDash w14:val="solid"/>
            <w14:bevel/>
          </w14:textOutline>
        </w:rPr>
        <w:t>坊市应急管理专家</w:t>
      </w:r>
      <w:r>
        <w:rPr>
          <w:rFonts w:hint="eastAsia" w:ascii="宋体" w:hAnsi="宋体" w:eastAsia="宋体" w:cs="宋体"/>
          <w:spacing w:val="7"/>
          <w:sz w:val="44"/>
          <w:szCs w:val="44"/>
          <w:lang w:eastAsia="zh-CN"/>
          <w14:textOutline w14:w="5833" w14:cap="sq" w14:cmpd="sng">
            <w14:solidFill>
              <w14:srgbClr w14:val="000000"/>
            </w14:solidFill>
            <w14:prstDash w14:val="solid"/>
            <w14:bevel/>
          </w14:textOutline>
        </w:rPr>
        <w:t>补充遴选计划</w:t>
      </w:r>
    </w:p>
    <w:tbl>
      <w:tblPr>
        <w:tblStyle w:val="2"/>
        <w:tblW w:w="465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3294"/>
        <w:gridCol w:w="2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行业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遴选计划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化工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15人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建设工程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城镇燃气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特种设备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5人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综合交通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应急救援（含消防）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15人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水旱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气象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应急装备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80" w:type="pct"/>
            <w:vAlign w:val="center"/>
          </w:tcPr>
          <w:p>
            <w:pPr>
              <w:pStyle w:val="4"/>
              <w:spacing w:before="174"/>
              <w:ind w:left="7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126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  <w:t>灾害评估</w:t>
            </w:r>
          </w:p>
        </w:tc>
        <w:tc>
          <w:tcPr>
            <w:tcW w:w="1793" w:type="pct"/>
            <w:vAlign w:val="center"/>
          </w:tcPr>
          <w:p>
            <w:pPr>
              <w:pStyle w:val="4"/>
              <w:spacing w:before="174"/>
              <w:ind w:left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32"/>
                <w:szCs w:val="32"/>
                <w:shd w:val="clear" w:color="auto" w:fill="auto"/>
                <w:lang w:val="en-US" w:eastAsia="zh-CN" w:bidi="ar-SA"/>
              </w:rPr>
              <w:t>10人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AD32F"/>
    <w:rsid w:val="2A917D4E"/>
    <w:rsid w:val="575AD32F"/>
    <w:rsid w:val="5F370C9E"/>
    <w:rsid w:val="FBE8AF1B"/>
    <w:rsid w:val="FD97F88A"/>
    <w:rsid w:val="FDF7F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146"/>
      <w:ind w:left="109"/>
      <w:jc w:val="center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2023-10-13T11:00:00Z</dcterms:created>
  <dc:creator>user</dc:creator>
  <cp:lastModifiedBy>user</cp:lastModifiedBy>
  <dcterms:modified xsi:type="dcterms:W3CDTF">2023-10-13T10:34:05Z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