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河南省2024年定向选调范围高校名单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上海交通大学、复旦大学、同济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中国科学院大学、中国社会科学院大学、中国农业科学院研究生院、中国政法大学、中央财经大学、中共中央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河南大学、河南科技大学、河南农业大学、河南师范大学、河南理工大学、河南工业大学、华北水利</w:t>
      </w:r>
      <w:bookmarkStart w:id="0" w:name="_GoBack"/>
      <w:bookmarkEnd w:id="0"/>
      <w:r>
        <w:rPr>
          <w:rFonts w:hint="eastAsia"/>
        </w:rPr>
        <w:t>水电大学、河南中医药大学（以上8所高校考生仅报考省辖市市直岗位）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AzMTQ2YzM5ZjJkNjk2MGE1YWVmNDE0Yjc4MGQifQ=="/>
  </w:docVars>
  <w:rsids>
    <w:rsidRoot w:val="5F15793C"/>
    <w:rsid w:val="5F1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2023-11-20T01:08:00Z</dcterms:created>
  <dc:creator>天涯陌路</dc:creator>
  <cp:lastModifiedBy>天涯陌路</cp:lastModifiedBy>
  <dcterms:modified xsi:type="dcterms:W3CDTF">2023-11-20T01:10:54Z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AF9FA32C76154B88B062A107F7654339_11</vt:lpwstr>
  </property>
</Properties>
</file>