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2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500"/>
        <w:gridCol w:w="3050"/>
        <w:gridCol w:w="4437"/>
        <w:gridCol w:w="1362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附件1</w:t>
            </w:r>
          </w:p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4"/>
                <w:szCs w:val="44"/>
              </w:rPr>
              <w:t>2023年虞城县招才引智事业单位人才岗位计划表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7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县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直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业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县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直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业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县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直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业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县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直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业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须中共党员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（含预备党员）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 xml:space="preserve">本科：法学（030101K)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研究生：法学（0301）、法律（03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51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本科：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 xml:space="preserve">法学（030101K)    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研究生：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法学（0301）、法律（03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51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秘书学（050107T）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须中共党员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（含预备党员）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会计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须中共党员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（含预备党员）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本科：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会计学（120203K）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研究生：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会计（1253）</w:t>
            </w: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审计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须中共党员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（含预备党员）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本科：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审计学（120207）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研究生：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审计（1257）</w:t>
            </w: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档案学（120502）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须中共党员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（含预备党员）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档案学（120502）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工商管理类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须中共党员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（含预备党员）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本科：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 xml:space="preserve">工商管理（120201K）              </w:t>
            </w: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研究生：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工商管理（1251）</w:t>
            </w: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YC009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工商管理类</w:t>
            </w:r>
          </w:p>
        </w:tc>
        <w:tc>
          <w:tcPr>
            <w:tcW w:w="13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财务管理（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120204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YC010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计算机类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须中共党员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（含预备党员）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本科：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计算机科学与技术（080901）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软件工程（080902）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网络工程（080903）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 xml:space="preserve">数字媒体技术（080906）                      数据科学与大数据技术（080910T）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研究生：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计算机科学与技术（0812）、软件工程（0835）</w:t>
            </w: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YC011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计算机类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本科：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计算机科学与技术（080901）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软件工程（080902）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网络工程（080903）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 xml:space="preserve">数字媒体技术（080906）                      数据科学与大数据技术（080910T）           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研究生：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计算机科学与技术（0812）、软件工程（0835）</w:t>
            </w:r>
          </w:p>
        </w:tc>
        <w:tc>
          <w:tcPr>
            <w:tcW w:w="13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YC012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广播电视编导（130305）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YC013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播音与主持艺术（130309）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本科：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广告学（050303）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 xml:space="preserve">网络与新媒体（050306T）                </w:t>
            </w: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研究生：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新闻传播学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（0503）</w:t>
            </w: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机械电子工程（080204）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商务英语（050262）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统计学类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统计学（071201）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应用统计学（071202）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数据科学（071203T）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生物统计学（071204T）</w:t>
            </w: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工程造价（120105）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本科：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工程管理（12010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 xml:space="preserve">）              </w:t>
            </w: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研究生：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工程管理（1256）</w:t>
            </w: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YC020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交通工程（081802）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YC021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物流管理（120601）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YC022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测绘工程（081201）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YC023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美术学（130401）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YC024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视觉传达设计（130502）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须中共党员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</w:rPr>
              <w:t>（含预备党员）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乡镇事业单位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YC025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全日制本科及以上学历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法学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030101K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CA"/>
    <w:rsid w:val="009533CA"/>
    <w:rsid w:val="00E812EE"/>
    <w:rsid w:val="20A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262</Words>
  <Characters>1500</Characters>
  <Lines>12</Lines>
  <Paragraphs>3</Paragraphs>
  <TotalTime>0</TotalTime>
  <ScaleCrop>false</ScaleCrop>
  <LinksUpToDate>false</LinksUpToDate>
  <CharactersWithSpaces>1759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2023-10-26T02:27:00Z</dcterms:created>
  <dc:creator>微软用户</dc:creator>
  <cp:lastModifiedBy>天涯陌路</cp:lastModifiedBy>
  <dcterms:modified xsi:type="dcterms:W3CDTF">2023-10-27T02:02:20Z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DC6395E024B64EAE80DFD6A0330E4A0E_13</vt:lpwstr>
  </property>
</Properties>
</file>