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DD82" w14:textId="03D1276F" w:rsidR="00AA57BB" w:rsidRDefault="00AA57BB" w:rsidP="00AA57BB">
      <w:pPr>
        <w:tabs>
          <w:tab w:val="left" w:pos="1500"/>
          <w:tab w:val="center" w:pos="4535"/>
        </w:tabs>
        <w:jc w:val="left"/>
        <w:rPr>
          <w:rFonts w:ascii="宋体" w:hAnsi="宋体"/>
          <w:b/>
          <w:sz w:val="44"/>
          <w:szCs w:val="44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732F6934" wp14:editId="721AA8F8">
            <wp:extent cx="2978150" cy="40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Rot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9E43" w14:textId="77777777" w:rsidR="002A1E22" w:rsidRDefault="002A1E22" w:rsidP="00AA57BB">
      <w:pPr>
        <w:spacing w:line="580" w:lineRule="exact"/>
        <w:rPr>
          <w:rFonts w:ascii="宋体" w:hAnsi="宋体"/>
          <w:b/>
          <w:sz w:val="44"/>
          <w:szCs w:val="44"/>
        </w:rPr>
      </w:pPr>
    </w:p>
    <w:p w14:paraId="72C212C7" w14:textId="51982BE8" w:rsidR="00AA57BB" w:rsidRDefault="00AA57BB" w:rsidP="00AA57BB">
      <w:pPr>
        <w:spacing w:line="580" w:lineRule="exact"/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中国电能成套设备有限公司</w:t>
      </w:r>
      <w:r>
        <w:rPr>
          <w:rFonts w:hint="eastAsia"/>
          <w:b/>
          <w:sz w:val="44"/>
          <w:szCs w:val="44"/>
        </w:rPr>
        <w:t>公开招聘公告</w:t>
      </w:r>
    </w:p>
    <w:p w14:paraId="55D94CA1" w14:textId="77777777" w:rsidR="002A1E22" w:rsidRDefault="002A1E22" w:rsidP="00AA57BB">
      <w:pPr>
        <w:spacing w:line="580" w:lineRule="exact"/>
        <w:jc w:val="center"/>
        <w:rPr>
          <w:b/>
          <w:sz w:val="44"/>
          <w:szCs w:val="44"/>
        </w:rPr>
      </w:pPr>
    </w:p>
    <w:p w14:paraId="1EC2F142" w14:textId="500BB568" w:rsidR="00C23E7A" w:rsidRDefault="00C23E7A" w:rsidP="00AA57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3E7A">
        <w:rPr>
          <w:rFonts w:ascii="仿宋_GB2312" w:eastAsia="仿宋_GB2312" w:hint="eastAsia"/>
          <w:sz w:val="32"/>
          <w:szCs w:val="32"/>
        </w:rPr>
        <w:t>中国电能成套设备有限公司（以下简称“中国电能”）</w:t>
      </w:r>
      <w:r w:rsidRPr="00C23E7A">
        <w:rPr>
          <w:rFonts w:ascii="仿宋_GB2312" w:eastAsia="仿宋_GB2312"/>
          <w:sz w:val="32"/>
          <w:szCs w:val="32"/>
        </w:rPr>
        <w:t>是国家电力投资集团有限公司的全资子公司，成立于1972年，前身为水利电力部成套设备公司，1987年更名为水利电力部成套设备局，1999年改制为中国电能成套设备有限公司。</w:t>
      </w:r>
    </w:p>
    <w:p w14:paraId="6543B1B3" w14:textId="068E14C1" w:rsidR="00E825FB" w:rsidRDefault="009D6EF0" w:rsidP="00C23E7A">
      <w:pPr>
        <w:ind w:firstLineChars="200" w:firstLine="640"/>
        <w:rPr>
          <w:rFonts w:ascii="仿宋_GB2312" w:eastAsia="仿宋_GB2312" w:hAnsi="FZ 宋一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中国电能</w:t>
      </w:r>
      <w:r>
        <w:rPr>
          <w:rFonts w:ascii="仿宋_GB2312" w:eastAsia="仿宋_GB2312" w:hint="eastAsia"/>
          <w:color w:val="000000"/>
          <w:sz w:val="32"/>
          <w:szCs w:val="32"/>
        </w:rPr>
        <w:t>将公司的发展深度融入到国家能源战略和国家电投</w:t>
      </w:r>
      <w:r w:rsidR="00E825FB">
        <w:rPr>
          <w:rFonts w:ascii="仿宋_GB2312" w:eastAsia="仿宋_GB2312" w:hint="eastAsia"/>
          <w:color w:val="000000"/>
          <w:sz w:val="32"/>
          <w:szCs w:val="32"/>
        </w:rPr>
        <w:t>集团公司</w:t>
      </w:r>
      <w:r>
        <w:rPr>
          <w:rFonts w:ascii="仿宋_GB2312" w:eastAsia="仿宋_GB2312" w:hint="eastAsia"/>
          <w:color w:val="000000"/>
          <w:sz w:val="32"/>
          <w:szCs w:val="32"/>
        </w:rPr>
        <w:t>发展战略的大局中来。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遵循国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家电投“2035一流战略</w:t>
      </w:r>
      <w:r>
        <w:rPr>
          <w:rFonts w:ascii="黑体" w:eastAsia="黑体" w:hAnsi="黑体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>
        <w:rPr>
          <w:rFonts w:ascii="黑体" w:eastAsia="黑体" w:hAnsi="黑体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四个转型</w:t>
      </w:r>
      <w:r>
        <w:rPr>
          <w:rFonts w:ascii="黑体" w:eastAsia="黑体" w:hAnsi="黑体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发展思路、</w:t>
      </w:r>
      <w:r>
        <w:rPr>
          <w:rFonts w:ascii="黑体" w:eastAsia="黑体" w:hAnsi="黑体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创新驱动、落地见效</w:t>
      </w:r>
      <w:r>
        <w:rPr>
          <w:rFonts w:ascii="黑体" w:eastAsia="黑体" w:hAnsi="黑体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总体要求，</w:t>
      </w:r>
      <w:r>
        <w:rPr>
          <w:rFonts w:ascii="仿宋_GB2312" w:eastAsia="仿宋_GB2312" w:hint="eastAsia"/>
          <w:sz w:val="32"/>
          <w:szCs w:val="32"/>
        </w:rPr>
        <w:t>中国电能</w:t>
      </w:r>
      <w:r>
        <w:rPr>
          <w:rFonts w:ascii="仿宋_GB2312" w:eastAsia="仿宋_GB2312" w:hint="eastAsia"/>
          <w:color w:val="000000"/>
          <w:sz w:val="32"/>
          <w:szCs w:val="32"/>
        </w:rPr>
        <w:t>制定了 “十四五”发展战略，明确了公司学习型、创新型、专业化、智慧化</w:t>
      </w:r>
      <w:r w:rsidR="00E825FB">
        <w:rPr>
          <w:rFonts w:ascii="仿宋_GB2312" w:eastAsia="仿宋_GB2312" w:hint="eastAsia"/>
          <w:color w:val="000000"/>
          <w:sz w:val="32"/>
          <w:szCs w:val="32"/>
        </w:rPr>
        <w:t>、市场化、国际化</w:t>
      </w:r>
      <w:r>
        <w:rPr>
          <w:rFonts w:ascii="楷体_GB2312" w:eastAsia="楷体_GB2312" w:hint="eastAsia"/>
          <w:color w:val="000000"/>
          <w:sz w:val="32"/>
          <w:szCs w:val="32"/>
        </w:rPr>
        <w:t>“两型</w:t>
      </w:r>
      <w:r w:rsidR="00E825FB">
        <w:rPr>
          <w:rFonts w:ascii="楷体_GB2312" w:eastAsia="楷体_GB2312" w:hint="eastAsia"/>
          <w:color w:val="000000"/>
          <w:sz w:val="32"/>
          <w:szCs w:val="32"/>
        </w:rPr>
        <w:t>四</w:t>
      </w:r>
      <w:r>
        <w:rPr>
          <w:rFonts w:ascii="楷体_GB2312" w:eastAsia="楷体_GB2312" w:hint="eastAsia"/>
          <w:color w:val="000000"/>
          <w:sz w:val="32"/>
          <w:szCs w:val="32"/>
        </w:rPr>
        <w:t>化”</w:t>
      </w:r>
      <w:r>
        <w:rPr>
          <w:rFonts w:ascii="仿宋_GB2312" w:eastAsia="仿宋_GB2312" w:hint="eastAsia"/>
          <w:color w:val="000000"/>
          <w:sz w:val="32"/>
          <w:szCs w:val="32"/>
        </w:rPr>
        <w:t>一流供应链管理服务平台企业的战略目标；构建了以新能源电商为主体、技术猎头和县域开发为两翼的</w:t>
      </w:r>
      <w:r>
        <w:rPr>
          <w:rFonts w:ascii="楷体_GB2312" w:eastAsia="楷体_GB2312" w:hint="eastAsia"/>
          <w:color w:val="000000"/>
          <w:sz w:val="32"/>
          <w:szCs w:val="32"/>
        </w:rPr>
        <w:t>“一体两翼”</w:t>
      </w:r>
      <w:r>
        <w:rPr>
          <w:rFonts w:ascii="仿宋_GB2312" w:eastAsia="仿宋_GB2312" w:hint="eastAsia"/>
          <w:color w:val="000000"/>
          <w:sz w:val="32"/>
          <w:szCs w:val="32"/>
        </w:rPr>
        <w:t>发展新格局；形成了向科技创新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孵化创客转型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、向数字化智慧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化开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发转型、向电商化平台生态构建转型，服务国家能源革命和乡村振兴、服务集团公司“2035”一流战略、服务集团系统内外客户，保重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点任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务和年度目标完成、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保集团供应链稳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定和安全、保员工与企业共同成长的</w:t>
      </w:r>
      <w:r>
        <w:rPr>
          <w:rFonts w:ascii="楷体_GB2312" w:eastAsia="楷体_GB2312" w:hint="eastAsia"/>
          <w:color w:val="000000"/>
          <w:sz w:val="32"/>
          <w:szCs w:val="32"/>
        </w:rPr>
        <w:t>“三转型三服务三保障”</w:t>
      </w:r>
      <w:r>
        <w:rPr>
          <w:rFonts w:ascii="仿宋_GB2312" w:eastAsia="仿宋_GB2312" w:hint="eastAsia"/>
          <w:color w:val="000000"/>
          <w:sz w:val="32"/>
          <w:szCs w:val="32"/>
        </w:rPr>
        <w:t>发展思路。</w:t>
      </w:r>
    </w:p>
    <w:p w14:paraId="0D6AE0BA" w14:textId="3C38E9C9" w:rsidR="009D6EF0" w:rsidRDefault="00560973" w:rsidP="004738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973">
        <w:rPr>
          <w:rFonts w:ascii="仿宋_GB2312" w:eastAsia="仿宋_GB2312" w:hAnsi="FZ 宋一简体" w:hint="eastAsia"/>
          <w:sz w:val="32"/>
          <w:szCs w:val="32"/>
        </w:rPr>
        <w:t>中国电能“十四五”开局良好，转型发展成效显著。</w:t>
      </w:r>
      <w:r w:rsidR="00B667F1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t>聚</w:t>
      </w:r>
      <w:r w:rsidR="00B667F1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焦创新驱动、落地见效，</w:t>
      </w:r>
      <w:r w:rsidR="00B667F1">
        <w:rPr>
          <w:rFonts w:ascii="仿宋_GB2312" w:eastAsia="仿宋_GB2312" w:hAnsi="黑体" w:hint="eastAsia"/>
          <w:color w:val="000000" w:themeColor="text1"/>
          <w:sz w:val="32"/>
          <w:szCs w:val="32"/>
        </w:rPr>
        <w:t>依托</w:t>
      </w:r>
      <w:r w:rsidR="009D6EF0" w:rsidRPr="00473855">
        <w:rPr>
          <w:rFonts w:ascii="仿宋_GB2312" w:eastAsia="仿宋_GB2312" w:hAnsi="FZ 宋一简体" w:hint="eastAsia"/>
          <w:sz w:val="32"/>
          <w:szCs w:val="32"/>
        </w:rPr>
        <w:t>技术猎头初步构建起</w:t>
      </w:r>
      <w:proofErr w:type="gramStart"/>
      <w:r w:rsidR="009D6EF0" w:rsidRPr="00473855">
        <w:rPr>
          <w:rFonts w:ascii="仿宋_GB2312" w:eastAsia="仿宋_GB2312" w:hAnsi="FZ 宋一简体" w:hint="eastAsia"/>
          <w:sz w:val="32"/>
          <w:szCs w:val="32"/>
        </w:rPr>
        <w:t>具有国家电投特色</w:t>
      </w:r>
      <w:proofErr w:type="gramEnd"/>
      <w:r w:rsidR="009D6EF0" w:rsidRPr="00473855">
        <w:rPr>
          <w:rFonts w:ascii="仿宋_GB2312" w:eastAsia="仿宋_GB2312" w:hAnsi="FZ 宋一简体" w:hint="eastAsia"/>
          <w:sz w:val="32"/>
          <w:szCs w:val="32"/>
        </w:rPr>
        <w:t>的创新生态体系。</w:t>
      </w:r>
      <w:r w:rsidR="009D6EF0">
        <w:rPr>
          <w:rFonts w:ascii="仿宋_GB2312" w:eastAsia="仿宋_GB2312" w:hAnsi="黑体" w:hint="eastAsia"/>
          <w:color w:val="000000" w:themeColor="text1"/>
          <w:sz w:val="32"/>
          <w:szCs w:val="32"/>
        </w:rPr>
        <w:t>持续</w:t>
      </w:r>
      <w:r w:rsidR="009D6EF0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t>加大新兴产业投入力度，</w:t>
      </w:r>
      <w:r w:rsidR="009D6EF0">
        <w:rPr>
          <w:rFonts w:ascii="仿宋_GB2312" w:eastAsia="仿宋_GB2312" w:hAnsi="黑体" w:hint="eastAsia"/>
          <w:color w:val="000000" w:themeColor="text1"/>
          <w:sz w:val="32"/>
          <w:szCs w:val="32"/>
        </w:rPr>
        <w:t>致力于</w:t>
      </w:r>
      <w:r w:rsidR="009D6EF0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t>把县域开</w:t>
      </w:r>
      <w:proofErr w:type="gramStart"/>
      <w:r w:rsidR="009D6EF0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t>发兰</w:t>
      </w:r>
      <w:proofErr w:type="gramEnd"/>
      <w:r w:rsidR="009D6EF0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t>考项目、增量配电网许昌项目打造成为用户</w:t>
      </w:r>
      <w:proofErr w:type="gramStart"/>
      <w:r w:rsidR="009D6EF0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t>侧综</w:t>
      </w:r>
      <w:proofErr w:type="gramEnd"/>
      <w:r w:rsidR="009D6EF0" w:rsidRPr="0087609E">
        <w:rPr>
          <w:rFonts w:ascii="仿宋_GB2312" w:eastAsia="仿宋_GB2312" w:hAnsi="黑体" w:hint="eastAsia"/>
          <w:color w:val="000000" w:themeColor="text1"/>
          <w:sz w:val="32"/>
          <w:szCs w:val="32"/>
        </w:rPr>
        <w:t>合智慧能源示范标杆项目</w:t>
      </w:r>
      <w:r w:rsidR="009D6EF0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  <w:r w:rsidR="00E825FB">
        <w:rPr>
          <w:rFonts w:ascii="仿宋_GB2312" w:eastAsia="仿宋_GB2312" w:hint="eastAsia"/>
          <w:sz w:val="32"/>
          <w:szCs w:val="32"/>
        </w:rPr>
        <w:t>现</w:t>
      </w:r>
      <w:r w:rsidR="009D6EF0">
        <w:rPr>
          <w:rFonts w:ascii="仿宋_GB2312" w:eastAsia="仿宋_GB2312" w:hint="eastAsia"/>
          <w:sz w:val="32"/>
          <w:szCs w:val="32"/>
        </w:rPr>
        <w:t>根据</w:t>
      </w:r>
      <w:r w:rsidR="00B667F1">
        <w:rPr>
          <w:rFonts w:ascii="仿宋_GB2312" w:eastAsia="仿宋_GB2312" w:hint="eastAsia"/>
          <w:sz w:val="32"/>
          <w:szCs w:val="32"/>
        </w:rPr>
        <w:t>工作需要</w:t>
      </w:r>
      <w:r w:rsidR="009D6EF0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9D6EF0">
        <w:rPr>
          <w:rFonts w:ascii="仿宋_GB2312" w:eastAsia="仿宋_GB2312" w:hint="eastAsia"/>
          <w:sz w:val="32"/>
          <w:szCs w:val="32"/>
        </w:rPr>
        <w:t>面向国</w:t>
      </w:r>
      <w:proofErr w:type="gramEnd"/>
      <w:r w:rsidR="009D6EF0">
        <w:rPr>
          <w:rFonts w:ascii="仿宋_GB2312" w:eastAsia="仿宋_GB2312" w:hint="eastAsia"/>
          <w:sz w:val="32"/>
          <w:szCs w:val="32"/>
        </w:rPr>
        <w:t>家电投集团系统内、外公开</w:t>
      </w:r>
      <w:r w:rsidR="00B667F1">
        <w:rPr>
          <w:rFonts w:ascii="仿宋_GB2312" w:eastAsia="仿宋_GB2312" w:hint="eastAsia"/>
          <w:sz w:val="32"/>
          <w:szCs w:val="32"/>
        </w:rPr>
        <w:t>招聘</w:t>
      </w:r>
      <w:r w:rsidR="00391AF0">
        <w:rPr>
          <w:rFonts w:ascii="仿宋_GB2312" w:eastAsia="仿宋_GB2312" w:hint="eastAsia"/>
          <w:sz w:val="32"/>
          <w:szCs w:val="32"/>
        </w:rPr>
        <w:t>，具体</w:t>
      </w:r>
      <w:r w:rsidR="009D6EF0">
        <w:rPr>
          <w:rFonts w:ascii="仿宋_GB2312" w:eastAsia="仿宋_GB2312" w:hint="eastAsia"/>
          <w:sz w:val="32"/>
          <w:szCs w:val="32"/>
        </w:rPr>
        <w:t>事项如下：</w:t>
      </w:r>
    </w:p>
    <w:p w14:paraId="669E65E9" w14:textId="67C5858B" w:rsidR="00AA57BB" w:rsidRDefault="00391AF0" w:rsidP="00AA57BB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</w:t>
      </w:r>
      <w:r w:rsidR="00AA57BB">
        <w:rPr>
          <w:rFonts w:ascii="黑体" w:eastAsia="黑体" w:hint="eastAsia"/>
          <w:b/>
          <w:sz w:val="32"/>
          <w:szCs w:val="32"/>
        </w:rPr>
        <w:t>、招聘原则</w:t>
      </w:r>
    </w:p>
    <w:p w14:paraId="724BD306" w14:textId="666B80A5" w:rsidR="00AA57BB" w:rsidRDefault="00391AF0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公平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人岗匹配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择优录取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DF51EAC" w14:textId="1A425A8C" w:rsidR="00AA57BB" w:rsidRPr="00AA57BB" w:rsidRDefault="00391AF0" w:rsidP="00473855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473855">
        <w:rPr>
          <w:rFonts w:ascii="黑体" w:eastAsia="黑体" w:hint="eastAsia"/>
          <w:b/>
          <w:sz w:val="32"/>
          <w:szCs w:val="32"/>
        </w:rPr>
        <w:t>二</w:t>
      </w:r>
      <w:r w:rsidR="00AA57BB">
        <w:rPr>
          <w:rFonts w:ascii="黑体" w:eastAsia="黑体" w:hint="eastAsia"/>
          <w:b/>
          <w:sz w:val="32"/>
          <w:szCs w:val="32"/>
        </w:rPr>
        <w:t>、招聘岗位</w:t>
      </w: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3119"/>
        <w:gridCol w:w="2835"/>
        <w:gridCol w:w="1417"/>
        <w:gridCol w:w="1701"/>
      </w:tblGrid>
      <w:tr w:rsidR="00F51BC6" w14:paraId="185478D6" w14:textId="77777777" w:rsidTr="00473855">
        <w:tc>
          <w:tcPr>
            <w:tcW w:w="851" w:type="dxa"/>
            <w:vAlign w:val="center"/>
          </w:tcPr>
          <w:p w14:paraId="60AE39BA" w14:textId="7B6DB4B5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E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16E9742F" w14:textId="3ABA8FF2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E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835" w:type="dxa"/>
            <w:vAlign w:val="center"/>
          </w:tcPr>
          <w:p w14:paraId="151AD9DC" w14:textId="22310B10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E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7" w:type="dxa"/>
            <w:vAlign w:val="center"/>
          </w:tcPr>
          <w:p w14:paraId="42249BE6" w14:textId="0D16D0AD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E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701" w:type="dxa"/>
            <w:vAlign w:val="center"/>
          </w:tcPr>
          <w:p w14:paraId="117D8B44" w14:textId="3F5040BC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E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招聘范围</w:t>
            </w:r>
          </w:p>
        </w:tc>
      </w:tr>
      <w:tr w:rsidR="00AA57BB" w14:paraId="4491A4C8" w14:textId="77777777" w:rsidTr="00473855">
        <w:tc>
          <w:tcPr>
            <w:tcW w:w="851" w:type="dxa"/>
            <w:vAlign w:val="center"/>
          </w:tcPr>
          <w:p w14:paraId="7BAC6801" w14:textId="04D03581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E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201EEC65" w14:textId="747BF383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E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中国电能成套设备有限公司</w:t>
            </w:r>
          </w:p>
        </w:tc>
        <w:tc>
          <w:tcPr>
            <w:tcW w:w="2835" w:type="dxa"/>
            <w:vAlign w:val="center"/>
          </w:tcPr>
          <w:p w14:paraId="26C647D1" w14:textId="77777777" w:rsidR="00683E23" w:rsidRDefault="00AA57BB" w:rsidP="0047385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E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安全管理</w:t>
            </w:r>
          </w:p>
          <w:p w14:paraId="5D5FA63F" w14:textId="7E986859" w:rsidR="00AA57BB" w:rsidRPr="006F6EB0" w:rsidRDefault="00683E23" w:rsidP="0047385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高级经理或经理</w:t>
            </w:r>
          </w:p>
        </w:tc>
        <w:tc>
          <w:tcPr>
            <w:tcW w:w="1417" w:type="dxa"/>
            <w:vAlign w:val="center"/>
          </w:tcPr>
          <w:p w14:paraId="3979AAA2" w14:textId="0A00EA3E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E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701" w:type="dxa"/>
            <w:vAlign w:val="center"/>
          </w:tcPr>
          <w:p w14:paraId="0B93EA56" w14:textId="4F421F1C" w:rsidR="00AA57BB" w:rsidRPr="006F6EB0" w:rsidRDefault="00AA57BB" w:rsidP="00D250E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F6E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系统内外</w:t>
            </w:r>
          </w:p>
        </w:tc>
      </w:tr>
    </w:tbl>
    <w:p w14:paraId="57BB6017" w14:textId="3E5996A5" w:rsidR="00AA57BB" w:rsidRDefault="00AA57BB" w:rsidP="00AA57B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招聘岗位、职责及任职条件详见附件。</w:t>
      </w:r>
    </w:p>
    <w:p w14:paraId="4A622C32" w14:textId="37E82714" w:rsidR="00AA57BB" w:rsidRDefault="00391AF0" w:rsidP="00473855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</w:t>
      </w:r>
      <w:r w:rsidR="00AA57BB">
        <w:rPr>
          <w:rFonts w:ascii="黑体" w:eastAsia="黑体" w:hint="eastAsia"/>
          <w:b/>
          <w:sz w:val="32"/>
          <w:szCs w:val="32"/>
        </w:rPr>
        <w:t>、招聘岗位</w:t>
      </w:r>
      <w:r>
        <w:rPr>
          <w:rFonts w:ascii="黑体" w:eastAsia="黑体" w:hint="eastAsia"/>
          <w:b/>
          <w:sz w:val="32"/>
          <w:szCs w:val="32"/>
        </w:rPr>
        <w:t>任职</w:t>
      </w:r>
      <w:r w:rsidR="00AA57BB">
        <w:rPr>
          <w:rFonts w:ascii="黑体" w:eastAsia="黑体" w:hint="eastAsia"/>
          <w:b/>
          <w:sz w:val="32"/>
          <w:szCs w:val="32"/>
        </w:rPr>
        <w:t>条件</w:t>
      </w:r>
    </w:p>
    <w:p w14:paraId="7B7F3A8A" w14:textId="016B876E" w:rsidR="00814B3F" w:rsidRDefault="00814B3F" w:rsidP="00814B3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（一）基本条件</w:t>
      </w:r>
    </w:p>
    <w:p w14:paraId="1AC10E20" w14:textId="42BDFD48" w:rsidR="00391AF0" w:rsidRDefault="00391AF0" w:rsidP="00391A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.认同公司企业文化和价值观，愿意为公司发展贡献力量。</w:t>
      </w:r>
    </w:p>
    <w:p w14:paraId="33464BD6" w14:textId="0DAA93D1" w:rsidR="00AA57BB" w:rsidRDefault="00391AF0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.政治素质好、道德品质优良、遵纪守法、诚信廉洁，具有良好的职业道德素养。</w:t>
      </w:r>
    </w:p>
    <w:p w14:paraId="2AD82A22" w14:textId="1F82E754" w:rsidR="00AA57BB" w:rsidRDefault="00391AF0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具有良好的心理素质和正常履职的身体条件，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具有较强的</w:t>
      </w:r>
      <w:r>
        <w:rPr>
          <w:rFonts w:ascii="仿宋_GB2312" w:eastAsia="仿宋_GB2312" w:hAnsi="仿宋_GB2312" w:cs="仿宋_GB2312" w:hint="eastAsia"/>
          <w:sz w:val="32"/>
          <w:szCs w:val="32"/>
        </w:rPr>
        <w:t>适应能力，良好沟通表达、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组织协调、调查研究、服务执行能力和团结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合作精神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，勤勉尽责，任事担当；</w:t>
      </w:r>
    </w:p>
    <w:p w14:paraId="41D52894" w14:textId="4B15D00F" w:rsidR="00AA57BB" w:rsidRDefault="00391AF0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.具有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本岗位职责所必须的专业知识和职业技能，熟悉</w:t>
      </w:r>
      <w:r w:rsidR="00707B5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本专业技术规范、标准，熟悉岗位工作流程；</w:t>
      </w:r>
    </w:p>
    <w:p w14:paraId="0EAF974C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5.国家电投集团系统内应聘人员同等条件下优先。</w:t>
      </w:r>
    </w:p>
    <w:p w14:paraId="014BF922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（二）任职基本条件</w:t>
      </w:r>
    </w:p>
    <w:p w14:paraId="5AA13B82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应聘者应具备：</w:t>
      </w:r>
    </w:p>
    <w:p w14:paraId="7674BFDE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1.具备相应工作经历要求；</w:t>
      </w:r>
    </w:p>
    <w:p w14:paraId="77F1A48D" w14:textId="05B7731E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683E23"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大学本科及以上学历，岗位工作相关专业；</w:t>
      </w:r>
    </w:p>
    <w:p w14:paraId="0C42ADA3" w14:textId="494467E8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3.年龄不超过35周岁，年龄</w:t>
      </w:r>
      <w:r w:rsidRPr="00486FDC">
        <w:rPr>
          <w:rFonts w:ascii="仿宋_GB2312" w:eastAsia="仿宋_GB2312" w:hAnsi="仿宋_GB2312" w:cs="仿宋_GB2312" w:hint="eastAsia"/>
          <w:sz w:val="32"/>
          <w:szCs w:val="32"/>
        </w:rPr>
        <w:t>、工龄计算日期</w:t>
      </w:r>
      <w:r w:rsidR="00F51BC6" w:rsidRPr="00486FDC">
        <w:rPr>
          <w:rFonts w:ascii="仿宋_GB2312" w:eastAsia="仿宋_GB2312" w:hAnsi="仿宋_GB2312" w:cs="仿宋_GB2312" w:hint="eastAsia"/>
          <w:sz w:val="32"/>
          <w:szCs w:val="32"/>
        </w:rPr>
        <w:t>截止2</w:t>
      </w:r>
      <w:r w:rsidR="00F51BC6" w:rsidRPr="00486FDC">
        <w:rPr>
          <w:rFonts w:ascii="仿宋_GB2312" w:eastAsia="仿宋_GB2312" w:hAnsi="仿宋_GB2312" w:cs="仿宋_GB2312"/>
          <w:sz w:val="32"/>
          <w:szCs w:val="32"/>
        </w:rPr>
        <w:t>023</w:t>
      </w:r>
      <w:r w:rsidR="00F51BC6" w:rsidRPr="00486FD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37D8A">
        <w:rPr>
          <w:rFonts w:ascii="仿宋_GB2312" w:eastAsia="仿宋_GB2312" w:hAnsi="仿宋_GB2312" w:cs="仿宋_GB2312"/>
          <w:sz w:val="32"/>
          <w:szCs w:val="32"/>
        </w:rPr>
        <w:t>7</w:t>
      </w:r>
      <w:r w:rsidR="00F51BC6" w:rsidRPr="00486FDC">
        <w:rPr>
          <w:rFonts w:ascii="仿宋_GB2312" w:eastAsia="仿宋_GB2312" w:hAnsi="仿宋_GB2312" w:cs="仿宋_GB2312" w:hint="eastAsia"/>
          <w:sz w:val="32"/>
          <w:szCs w:val="32"/>
        </w:rPr>
        <w:t>月3</w:t>
      </w:r>
      <w:r w:rsidR="00F51BC6" w:rsidRPr="00486FDC">
        <w:rPr>
          <w:rFonts w:ascii="仿宋_GB2312" w:eastAsia="仿宋_GB2312" w:hAnsi="仿宋_GB2312" w:cs="仿宋_GB2312"/>
          <w:sz w:val="32"/>
          <w:szCs w:val="32"/>
        </w:rPr>
        <w:t>0</w:t>
      </w:r>
      <w:r w:rsidR="00F51BC6" w:rsidRPr="00486FDC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6264E">
        <w:rPr>
          <w:rFonts w:ascii="仿宋_GB2312" w:eastAsia="仿宋_GB2312" w:hAnsi="仿宋_GB2312" w:cs="仿宋_GB2312" w:hint="eastAsia"/>
          <w:sz w:val="32"/>
          <w:szCs w:val="32"/>
        </w:rPr>
        <w:t>，特别优秀的可适当</w:t>
      </w:r>
      <w:r w:rsidR="00041064">
        <w:rPr>
          <w:rFonts w:ascii="仿宋_GB2312" w:eastAsia="仿宋_GB2312" w:hAnsi="仿宋_GB2312" w:cs="仿宋_GB2312" w:hint="eastAsia"/>
          <w:sz w:val="32"/>
          <w:szCs w:val="32"/>
        </w:rPr>
        <w:t>放宽</w:t>
      </w:r>
      <w:r w:rsidRPr="00486FD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50BF5CB" w14:textId="5027D23C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4.应聘岗位履职所需相关条件</w:t>
      </w:r>
      <w:r w:rsidR="00037D8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2B92C0E" w14:textId="173DE3B4" w:rsidR="00037D8A" w:rsidRDefault="00037D8A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符合有关入职回避管理等规定。</w:t>
      </w:r>
    </w:p>
    <w:p w14:paraId="66E153B2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（三）资格禁入</w:t>
      </w:r>
    </w:p>
    <w:p w14:paraId="6D54C3AE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有下列情形之一的人员，不得参加此次招聘。</w:t>
      </w:r>
    </w:p>
    <w:p w14:paraId="67E3D941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1.严重违纪违法给予处分未过影响期或正接受调查处理的，或受到诫勉、组织处理或者党纪政务处分等影响使用的；</w:t>
      </w:r>
    </w:p>
    <w:p w14:paraId="2B1273F2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2.品行不端、弄虚作假、道德败坏，纳入失信被执行人名单的；</w:t>
      </w:r>
    </w:p>
    <w:p w14:paraId="7DF6E2E0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3.未履行或未正确履行职责造成重大国有资产损失，受到禁入限制方式责任追究处理的；本人及其直系亲属、主要社会关系2年内曾持有商业往来密切、有竞争关系企业股权的；</w:t>
      </w:r>
    </w:p>
    <w:p w14:paraId="036AB506" w14:textId="77777777" w:rsidR="00AA57BB" w:rsidRDefault="00AA57BB" w:rsidP="00AA5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4.《公司法》及其他法律法规规定的禁入情形。</w:t>
      </w:r>
    </w:p>
    <w:p w14:paraId="2FAF4E38" w14:textId="415124B4" w:rsidR="00AA57BB" w:rsidRDefault="00473855" w:rsidP="00AA57BB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</w:t>
      </w:r>
      <w:r w:rsidR="00AA57BB">
        <w:rPr>
          <w:rFonts w:ascii="黑体" w:eastAsia="黑体" w:hint="eastAsia"/>
          <w:b/>
          <w:sz w:val="32"/>
          <w:szCs w:val="32"/>
        </w:rPr>
        <w:t>、招聘工作程序</w:t>
      </w:r>
    </w:p>
    <w:p w14:paraId="7358862B" w14:textId="60F9D58B" w:rsidR="00AA57BB" w:rsidRDefault="00AA57BB" w:rsidP="00AA57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按照资格审查、面试测评、组织考察等程序，择优确定录用人选。</w:t>
      </w:r>
    </w:p>
    <w:p w14:paraId="262018EF" w14:textId="6B8232A0" w:rsidR="00AA57BB" w:rsidRDefault="00473855" w:rsidP="00AA57BB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</w:t>
      </w:r>
      <w:r w:rsidR="00AA57BB">
        <w:rPr>
          <w:rFonts w:ascii="黑体" w:eastAsia="黑体" w:hint="eastAsia"/>
          <w:b/>
          <w:sz w:val="32"/>
          <w:szCs w:val="32"/>
        </w:rPr>
        <w:t>、报名时间、方式及要求</w:t>
      </w:r>
    </w:p>
    <w:p w14:paraId="38693F4C" w14:textId="77777777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（一）报名时间</w:t>
      </w:r>
    </w:p>
    <w:p w14:paraId="38AE2279" w14:textId="0517C64B" w:rsidR="00AA57BB" w:rsidRDefault="00AA57BB" w:rsidP="00363E10">
      <w:pPr>
        <w:rPr>
          <w:rFonts w:ascii="仿宋_GB2312" w:eastAsia="仿宋_GB2312" w:hAnsi="仿宋_GB2312" w:cs="仿宋_GB2312"/>
          <w:sz w:val="32"/>
          <w:szCs w:val="32"/>
        </w:rPr>
      </w:pPr>
      <w:r w:rsidRPr="000A00AC">
        <w:rPr>
          <w:rFonts w:ascii="仿宋_GB2312" w:eastAsia="仿宋_GB2312" w:hAnsi="仿宋_GB2312" w:cs="仿宋_GB2312" w:hint="eastAsia"/>
          <w:sz w:val="32"/>
          <w:szCs w:val="32"/>
        </w:rPr>
        <w:t>自公告之日起，</w:t>
      </w:r>
      <w:r w:rsidR="00363E10">
        <w:rPr>
          <w:rFonts w:ascii="仿宋_GB2312" w:eastAsia="仿宋_GB2312" w:hint="eastAsia"/>
          <w:sz w:val="32"/>
          <w:szCs w:val="32"/>
        </w:rPr>
        <w:t>报名截至2023年8月</w:t>
      </w:r>
      <w:r w:rsidR="00A02F55">
        <w:rPr>
          <w:rFonts w:ascii="仿宋_GB2312" w:eastAsia="仿宋_GB2312"/>
          <w:sz w:val="32"/>
          <w:szCs w:val="32"/>
        </w:rPr>
        <w:t>30</w:t>
      </w:r>
      <w:r w:rsidR="00363E10">
        <w:rPr>
          <w:rFonts w:ascii="仿宋_GB2312" w:eastAsia="仿宋_GB2312" w:hint="eastAsia"/>
          <w:sz w:val="32"/>
          <w:szCs w:val="32"/>
        </w:rPr>
        <w:t>日17:00</w:t>
      </w:r>
      <w:r w:rsidRPr="000A00A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B6D49F6" w14:textId="77777777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（二）报名方式</w:t>
      </w:r>
    </w:p>
    <w:p w14:paraId="7ABB1936" w14:textId="77777777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：应聘人员可登录http://zhaopin.spic.com.cn选择“内部招聘”投递简历，或通过集团公司内网登录内部人才市场平台（10.80.50.141）投递简历。</w:t>
      </w:r>
    </w:p>
    <w:p w14:paraId="76C32B51" w14:textId="77777777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方式二：应聘人员可填写《招聘报名表》（见附件2），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并提供有关材料包括身份证、学历学位证书、专业技术资格证、执（职）业资格证书、职称证书、培训、获奖证书、取得重大工作成果等扫描件，并将材料按照“现工作单位-应聘岗位名称-姓名”命名，保存在一个文件夹后通过邮件发至报名邮箱。</w:t>
      </w:r>
    </w:p>
    <w:p w14:paraId="3861C8A0" w14:textId="77777777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报名邮箱：ctzp@spic.com.cn</w:t>
      </w:r>
    </w:p>
    <w:p w14:paraId="1A5A61E4" w14:textId="77777777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（三）有关要求。</w:t>
      </w:r>
    </w:p>
    <w:p w14:paraId="3CF64ADB" w14:textId="7E156BA1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请全面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填写个人简历各项信息，准确填写可与本人直接联系的联系电话；并对报名材料的真实性负责。如提供个人信息与真实情况不符，或进行非组织活动，一经查实，取消其应聘、录用资格；</w:t>
      </w:r>
    </w:p>
    <w:p w14:paraId="4FA298DC" w14:textId="1DCC7FB5" w:rsidR="00AA57BB" w:rsidRDefault="00037D8A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.录用人员执行3个月试用期。试用期满经考核合格后，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正式聘任相应岗位。考核不合格的，可依法解除劳动合同。</w:t>
      </w:r>
    </w:p>
    <w:p w14:paraId="2BCF1FF1" w14:textId="0268A4A7" w:rsidR="00AA57BB" w:rsidRDefault="00037D8A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A57BB">
        <w:rPr>
          <w:rFonts w:ascii="仿宋_GB2312" w:eastAsia="仿宋_GB2312" w:hint="eastAsia"/>
          <w:sz w:val="32"/>
          <w:szCs w:val="32"/>
        </w:rPr>
        <w:t>.公司不负责解决聘用人员北京市户口及住宿，</w:t>
      </w:r>
      <w:r w:rsidR="00AA57BB">
        <w:rPr>
          <w:rFonts w:ascii="仿宋_GB2312" w:eastAsia="仿宋_GB2312" w:hAnsi="仿宋_GB2312" w:cs="仿宋_GB2312" w:hint="eastAsia"/>
          <w:sz w:val="32"/>
          <w:szCs w:val="32"/>
        </w:rPr>
        <w:t>不承诺解决应聘人员配偶的工作问题。</w:t>
      </w:r>
      <w:r w:rsidR="00AA57BB">
        <w:rPr>
          <w:rFonts w:ascii="仿宋_GB2312" w:eastAsia="仿宋_GB2312" w:hint="eastAsia"/>
          <w:sz w:val="32"/>
          <w:szCs w:val="32"/>
        </w:rPr>
        <w:t>参加面试发生的交通、住宿费用自理。</w:t>
      </w:r>
    </w:p>
    <w:p w14:paraId="4FF29EBC" w14:textId="1252169C" w:rsidR="000A00AC" w:rsidRDefault="00037D8A" w:rsidP="000A00A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0A00AC">
        <w:rPr>
          <w:rFonts w:ascii="仿宋_GB2312" w:eastAsia="仿宋_GB2312" w:hAnsi="仿宋_GB2312" w:cs="仿宋_GB2312" w:hint="eastAsia"/>
          <w:sz w:val="32"/>
          <w:szCs w:val="32"/>
        </w:rPr>
        <w:t>.恕不接待来访。</w:t>
      </w:r>
    </w:p>
    <w:p w14:paraId="5AF65E0E" w14:textId="1E59A58E" w:rsidR="00B94C99" w:rsidRPr="000A00AC" w:rsidRDefault="000A00AC" w:rsidP="000A00A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（四）笔试</w:t>
      </w:r>
      <w:r w:rsidR="002A1E22"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面试。</w:t>
      </w:r>
    </w:p>
    <w:p w14:paraId="35059346" w14:textId="0F47304B" w:rsidR="00B94C99" w:rsidRDefault="00CF42BA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3428">
        <w:rPr>
          <w:rFonts w:ascii="仿宋_GB2312" w:eastAsia="仿宋_GB2312" w:hAnsi="仿宋_GB2312" w:cs="仿宋_GB2312" w:hint="eastAsia"/>
          <w:sz w:val="32"/>
          <w:szCs w:val="32"/>
        </w:rPr>
        <w:t>应聘者经初审合格后，即投递简历符合条件</w:t>
      </w:r>
      <w:r w:rsidR="00B11B5E">
        <w:rPr>
          <w:rFonts w:ascii="仿宋_GB2312" w:eastAsia="仿宋_GB2312" w:hAnsi="仿宋_GB2312" w:cs="仿宋_GB2312" w:hint="eastAsia"/>
          <w:sz w:val="32"/>
          <w:szCs w:val="32"/>
        </w:rPr>
        <w:t>人选</w:t>
      </w:r>
      <w:r w:rsidRPr="000A3428">
        <w:rPr>
          <w:rFonts w:ascii="仿宋_GB2312" w:eastAsia="仿宋_GB2312" w:hAnsi="仿宋_GB2312" w:cs="仿宋_GB2312" w:hint="eastAsia"/>
          <w:sz w:val="32"/>
          <w:szCs w:val="32"/>
        </w:rPr>
        <w:t>不低于3人</w:t>
      </w:r>
      <w:r w:rsidR="00B94C99" w:rsidRPr="000A342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22E77" w:rsidRPr="000A3428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="00B94C99" w:rsidRPr="000A3428">
        <w:rPr>
          <w:rFonts w:ascii="仿宋_GB2312" w:eastAsia="仿宋_GB2312" w:hAnsi="仿宋_GB2312" w:cs="仿宋_GB2312" w:hint="eastAsia"/>
          <w:sz w:val="32"/>
          <w:szCs w:val="32"/>
        </w:rPr>
        <w:t>开展面试</w:t>
      </w:r>
      <w:r w:rsidRPr="000A3428">
        <w:rPr>
          <w:rFonts w:ascii="仿宋_GB2312" w:eastAsia="仿宋_GB2312" w:hAnsi="仿宋_GB2312" w:cs="仿宋_GB2312" w:hint="eastAsia"/>
          <w:sz w:val="32"/>
          <w:szCs w:val="32"/>
        </w:rPr>
        <w:t>/笔试</w:t>
      </w:r>
      <w:r w:rsidR="00B94C99" w:rsidRPr="000A3428"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14:paraId="2E7F9D9E" w14:textId="7CDD0B00" w:rsidR="00AA57BB" w:rsidRDefault="00473855" w:rsidP="00AA57BB">
      <w:pPr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六</w:t>
      </w:r>
      <w:r w:rsidR="00AA57BB">
        <w:rPr>
          <w:rFonts w:ascii="黑体" w:eastAsia="黑体" w:hAnsi="黑体" w:cs="仿宋_GB2312" w:hint="eastAsia"/>
          <w:b/>
          <w:bCs/>
          <w:sz w:val="32"/>
          <w:szCs w:val="32"/>
        </w:rPr>
        <w:t>、其他事项说明</w:t>
      </w:r>
    </w:p>
    <w:p w14:paraId="70CE806D" w14:textId="77777777" w:rsidR="00AA57BB" w:rsidRDefault="00AA57BB" w:rsidP="00AA57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有关公司及岗位情况请咨询：010-56995079，工作日上午9:30-11：30，下午14：00-17:00。</w:t>
      </w:r>
    </w:p>
    <w:p w14:paraId="3D21C11F" w14:textId="77777777" w:rsidR="00AA57BB" w:rsidRDefault="00AA57BB" w:rsidP="00AA57BB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</w:t>
      </w:r>
      <w:r>
        <w:t xml:space="preserve"> </w:t>
      </w:r>
      <w:r>
        <w:rPr>
          <w:rFonts w:ascii="仿宋_GB2312" w:eastAsia="仿宋_GB2312" w:hint="eastAsia"/>
          <w:sz w:val="32"/>
          <w:szCs w:val="32"/>
        </w:rPr>
        <w:t>中国电能公开招聘岗位职责及任职条件</w:t>
      </w:r>
    </w:p>
    <w:p w14:paraId="52FA8EEA" w14:textId="77777777" w:rsidR="00AA57BB" w:rsidRDefault="00AA57BB" w:rsidP="00AA57BB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2.应聘报名表</w:t>
      </w:r>
    </w:p>
    <w:p w14:paraId="714979E0" w14:textId="77777777" w:rsidR="00AA57BB" w:rsidRDefault="00AA57BB" w:rsidP="00AA57BB">
      <w:pPr>
        <w:spacing w:line="600" w:lineRule="exact"/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中国电能人力资源部</w:t>
      </w:r>
    </w:p>
    <w:p w14:paraId="5BFD747F" w14:textId="606AB5F7" w:rsidR="00AA57BB" w:rsidRDefault="00AA57BB" w:rsidP="000A00AC">
      <w:pPr>
        <w:spacing w:line="600" w:lineRule="exact"/>
        <w:ind w:right="320" w:firstLine="645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  <w:sectPr w:rsidR="00AA57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2023年</w:t>
      </w:r>
      <w:r w:rsidR="00B11B5E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B11B5E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14:paraId="256B04DB" w14:textId="77777777" w:rsidR="00AA57BB" w:rsidRDefault="00AA57BB" w:rsidP="00AA57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14:paraId="15A5FB6F" w14:textId="77777777" w:rsidR="00AA57BB" w:rsidRDefault="00AA57BB" w:rsidP="00AA57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中国电能成套设备有限公司公开招聘岗位职责及任职条件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18"/>
        <w:gridCol w:w="992"/>
        <w:gridCol w:w="5955"/>
        <w:gridCol w:w="4675"/>
        <w:gridCol w:w="1281"/>
      </w:tblGrid>
      <w:tr w:rsidR="00486FDC" w14:paraId="7BDD1AB9" w14:textId="77777777" w:rsidTr="00486FDC">
        <w:trPr>
          <w:trHeight w:val="58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BCE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F672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用人</w:t>
            </w:r>
          </w:p>
          <w:p w14:paraId="04EF2745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29DA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14:paraId="64CC7B57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FFAF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B49D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基本任职条件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D549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工作地点</w:t>
            </w:r>
          </w:p>
        </w:tc>
      </w:tr>
      <w:tr w:rsidR="00486FDC" w14:paraId="13DC2EE2" w14:textId="77777777" w:rsidTr="00486FDC">
        <w:trPr>
          <w:trHeight w:val="638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16CD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B061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中国电能成套设备有限公司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6775" w14:textId="77777777" w:rsidR="00486FDC" w:rsidRDefault="00486F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安全管理岗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0DD6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1.负责组织改进公司质量方针和安全方针，改善公司的质量与安全各项工作；</w:t>
            </w:r>
          </w:p>
          <w:p w14:paraId="15C0B225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2.负责组织搭建公司安全生产、质量管理的工作管理体系和架构，负责组织制订安全生产管理的制度体系、流程体系、监督检查体系等。</w:t>
            </w:r>
          </w:p>
          <w:p w14:paraId="1C7F0265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3.负责组织落实上级安全生产管理的各项部署要求，制定公司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安健环工作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规划、年度工作目标与计划，并监督落实，根据完成情况对所属平台企业提出考核建议。</w:t>
            </w:r>
          </w:p>
          <w:p w14:paraId="4F8BA512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4.策划开展各类安全会议、安全检查、专项督查活动，监督检查安全生产责任制、安全生产隐患排查与治理、重大安全环保质量风险管控工作落实等情况。</w:t>
            </w:r>
          </w:p>
          <w:p w14:paraId="3B488F36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5.监督、指导各部门和所属企业安健环管理体系建设，组织制订安全生产培训计划并负责落实。</w:t>
            </w:r>
          </w:p>
          <w:p w14:paraId="69AAE521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6.负责组织开展人身、设备、场站、交通、环保等安全事故的内部调查，提出调查报告及处理建议。</w:t>
            </w:r>
          </w:p>
          <w:p w14:paraId="5C250D03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7.负责建立和完善公司各类质量管理制度和流程并监督执行，负责公司ISO9000质量体系运行工作及时对不符合项进行分析整改并验证。</w:t>
            </w:r>
          </w:p>
          <w:p w14:paraId="147106C2" w14:textId="77777777" w:rsidR="00486FDC" w:rsidRDefault="00486FD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8.完成部门领导交办的其他工作和任务。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EBB6" w14:textId="46E21386" w:rsidR="00486FDC" w:rsidRDefault="00486F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1.全日制</w:t>
            </w:r>
            <w:r w:rsidR="00683E2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本科及以上学历，具有电力、电气、工程技术、新能源、储能、安全、应急等相关专业背景；</w:t>
            </w:r>
          </w:p>
          <w:p w14:paraId="238B778A" w14:textId="77777777" w:rsidR="00486FDC" w:rsidRDefault="00486F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2.具有5年以上企业安全生产或工程管理经历；</w:t>
            </w:r>
          </w:p>
          <w:p w14:paraId="3875BB7B" w14:textId="77777777" w:rsidR="00486FDC" w:rsidRDefault="00486F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3.熟悉电力或新能源行业安全生产相关技术，熟悉电力或新能源行业安全生产管理体系、管理流程与实务，以及安全生产管理的方针政策、法律法规、标准规程和行业监管要求；</w:t>
            </w:r>
          </w:p>
          <w:p w14:paraId="17A62910" w14:textId="4F0D3AD5" w:rsidR="00486FDC" w:rsidRDefault="00486F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4.具有中级及以上职称、注册安全工程师执业资格。</w:t>
            </w:r>
          </w:p>
          <w:p w14:paraId="5C821A4F" w14:textId="77777777" w:rsidR="00486FDC" w:rsidRDefault="00486F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5.具有较强的文字写作能力，熟练掌握各类办公应用软件。拥有良好的沟通、统筹、协调及工作推进能力。</w:t>
            </w:r>
          </w:p>
          <w:p w14:paraId="06383E31" w14:textId="5608A524" w:rsidR="00486FDC" w:rsidRDefault="00486FD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6.年龄不超过35周岁</w:t>
            </w:r>
            <w:r w:rsidR="00B11B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，特别优秀的可放宽至3</w:t>
            </w:r>
            <w:r w:rsidR="00B11B5E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7</w:t>
            </w:r>
            <w:r w:rsidR="00B11B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周岁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8A16" w14:textId="602701CC" w:rsidR="00486FDC" w:rsidRPr="00F51BC6" w:rsidRDefault="00486FD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highlight w:val="yellow"/>
              </w:rPr>
            </w:pPr>
            <w:r w:rsidRPr="00645E0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</w:tr>
    </w:tbl>
    <w:p w14:paraId="66234C1A" w14:textId="77777777" w:rsidR="00AA57BB" w:rsidRDefault="00AA57BB" w:rsidP="00AA57BB">
      <w:pPr>
        <w:widowControl/>
        <w:jc w:val="left"/>
        <w:rPr>
          <w:rFonts w:ascii="仿宋_GB2312" w:eastAsia="仿宋_GB2312"/>
          <w:kern w:val="0"/>
          <w:sz w:val="32"/>
          <w:szCs w:val="32"/>
        </w:rPr>
        <w:sectPr w:rsidR="00AA57BB">
          <w:pgSz w:w="16838" w:h="11906" w:orient="landscape"/>
          <w:pgMar w:top="1560" w:right="1440" w:bottom="1797" w:left="1440" w:header="851" w:footer="992" w:gutter="0"/>
          <w:cols w:space="720"/>
          <w:docGrid w:type="linesAndChars" w:linePitch="312"/>
        </w:sectPr>
      </w:pPr>
    </w:p>
    <w:p w14:paraId="732B6B3E" w14:textId="77777777" w:rsidR="00AA57BB" w:rsidRDefault="00AA57BB" w:rsidP="00AA57BB"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附件2： </w:t>
      </w:r>
      <w:r>
        <w:rPr>
          <w:rFonts w:ascii="宋体" w:hAnsi="宋体" w:hint="eastAsia"/>
          <w:b/>
          <w:bCs/>
          <w:sz w:val="36"/>
          <w:szCs w:val="36"/>
        </w:rPr>
        <w:t xml:space="preserve">         </w:t>
      </w:r>
      <w:r>
        <w:rPr>
          <w:rFonts w:ascii="宋体" w:hAnsi="宋体" w:hint="eastAsia"/>
          <w:b/>
          <w:bCs/>
          <w:sz w:val="36"/>
          <w:szCs w:val="36"/>
        </w:rPr>
        <w:t>应聘报名表</w:t>
      </w:r>
    </w:p>
    <w:tbl>
      <w:tblPr>
        <w:tblpPr w:leftFromText="180" w:rightFromText="180" w:vertAnchor="text" w:horzAnchor="page" w:tblpX="1416" w:tblpY="9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35"/>
        <w:gridCol w:w="710"/>
        <w:gridCol w:w="388"/>
        <w:gridCol w:w="1000"/>
        <w:gridCol w:w="618"/>
        <w:gridCol w:w="212"/>
        <w:gridCol w:w="249"/>
        <w:gridCol w:w="215"/>
        <w:gridCol w:w="713"/>
        <w:gridCol w:w="152"/>
        <w:gridCol w:w="154"/>
        <w:gridCol w:w="1245"/>
        <w:gridCol w:w="1230"/>
        <w:gridCol w:w="1286"/>
      </w:tblGrid>
      <w:tr w:rsidR="00AA57BB" w14:paraId="6D510D81" w14:textId="77777777" w:rsidTr="00AA57BB">
        <w:trPr>
          <w:trHeight w:val="567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E15A5" w14:textId="77777777" w:rsidR="00AA57BB" w:rsidRDefault="00AA57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38FB" w14:textId="77777777" w:rsidR="00AA57BB" w:rsidRDefault="00AA57BB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3A716" w14:textId="77777777" w:rsidR="00AA57BB" w:rsidRDefault="00AA57B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CFC8" w14:textId="77777777" w:rsidR="00AA57BB" w:rsidRDefault="00AA57BB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90EDD" w14:textId="77777777" w:rsidR="00AA57BB" w:rsidRDefault="00AA57B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FAA5" w14:textId="77777777" w:rsidR="00AA57BB" w:rsidRDefault="00AA57BB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B54EC" w14:textId="77777777" w:rsidR="00AA57BB" w:rsidRDefault="00AA57B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5B86D" w14:textId="77777777" w:rsidR="00AA57BB" w:rsidRDefault="00AA57BB">
            <w:pPr>
              <w:jc w:val="center"/>
            </w:pPr>
          </w:p>
        </w:tc>
      </w:tr>
      <w:tr w:rsidR="00AA57BB" w14:paraId="1B314D62" w14:textId="77777777" w:rsidTr="00AA57BB">
        <w:trPr>
          <w:trHeight w:val="567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FFAE2" w14:textId="77777777" w:rsidR="00AA57BB" w:rsidRDefault="00AA57BB">
            <w:pPr>
              <w:spacing w:line="4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1DC89508" w14:textId="77777777" w:rsidR="00AA57BB" w:rsidRDefault="00AA57BB">
            <w:pPr>
              <w:spacing w:line="4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2115" w14:textId="77777777" w:rsidR="00AA57BB" w:rsidRDefault="00AA57BB">
            <w:pPr>
              <w:spacing w:line="440" w:lineRule="exact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3FFEB" w14:textId="77777777" w:rsidR="00AA57BB" w:rsidRDefault="00AA57BB">
            <w:pPr>
              <w:spacing w:line="4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D9350" w14:textId="77777777" w:rsidR="00AA57BB" w:rsidRDefault="00AA57BB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96610" w14:textId="77777777" w:rsidR="00AA57BB" w:rsidRDefault="00AA57BB">
            <w:pPr>
              <w:spacing w:line="440" w:lineRule="exact"/>
              <w:jc w:val="center"/>
            </w:pPr>
            <w:r>
              <w:rPr>
                <w:rFonts w:hint="eastAsia"/>
              </w:rPr>
              <w:t>参加工</w:t>
            </w:r>
          </w:p>
          <w:p w14:paraId="033D535A" w14:textId="77777777" w:rsidR="00AA57BB" w:rsidRDefault="00AA57BB">
            <w:pPr>
              <w:spacing w:line="44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4782" w14:textId="77777777" w:rsidR="00AA57BB" w:rsidRDefault="00AA57BB">
            <w:pPr>
              <w:spacing w:line="480" w:lineRule="exact"/>
              <w:jc w:val="center"/>
            </w:pPr>
          </w:p>
        </w:tc>
        <w:tc>
          <w:tcPr>
            <w:tcW w:w="25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B3FB1" w14:textId="77777777" w:rsidR="00AA57BB" w:rsidRDefault="00AA57BB">
            <w:pPr>
              <w:widowControl/>
              <w:jc w:val="left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571E47" w14:textId="77777777" w:rsidR="00AA57BB" w:rsidRDefault="00AA57BB">
            <w:pPr>
              <w:widowControl/>
              <w:jc w:val="left"/>
            </w:pPr>
          </w:p>
        </w:tc>
      </w:tr>
      <w:tr w:rsidR="00AA57BB" w14:paraId="1FFCED3F" w14:textId="77777777" w:rsidTr="00AA57BB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255EF" w14:textId="77777777" w:rsidR="00AA57BB" w:rsidRDefault="00AA57BB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878B" w14:textId="77777777" w:rsidR="00AA57BB" w:rsidRDefault="00AA57BB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7B18B" w14:textId="77777777" w:rsidR="00AA57BB" w:rsidRDefault="00AA57BB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计算机</w:t>
            </w:r>
          </w:p>
          <w:p w14:paraId="7762F75C" w14:textId="77777777" w:rsidR="00AA57BB" w:rsidRDefault="00AA57BB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8AC5" w14:textId="77777777" w:rsidR="00AA57BB" w:rsidRDefault="00AA57BB"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07545" w14:textId="77777777" w:rsidR="00AA57BB" w:rsidRDefault="00AA57BB">
            <w:pPr>
              <w:spacing w:line="48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F9968" w14:textId="77777777" w:rsidR="00AA57BB" w:rsidRDefault="00AA57BB">
            <w:pPr>
              <w:spacing w:line="480" w:lineRule="exact"/>
              <w:jc w:val="center"/>
            </w:pPr>
          </w:p>
        </w:tc>
      </w:tr>
      <w:tr w:rsidR="00AA57BB" w14:paraId="46256944" w14:textId="77777777" w:rsidTr="00AA57BB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641C9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专业技术资格</w:t>
            </w:r>
          </w:p>
          <w:p w14:paraId="67B68E53" w14:textId="77777777" w:rsidR="00AA57BB" w:rsidRDefault="00AA57BB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07A0" w14:textId="77777777" w:rsidR="00AA57BB" w:rsidRDefault="00AA57BB">
            <w:pPr>
              <w:spacing w:line="360" w:lineRule="exact"/>
              <w:jc w:val="center"/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48088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职（执）业资格</w:t>
            </w:r>
          </w:p>
          <w:p w14:paraId="01D3C178" w14:textId="77777777" w:rsidR="00AA57BB" w:rsidRDefault="00AA57BB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1C6D3" w14:textId="77777777" w:rsidR="00AA57BB" w:rsidRDefault="00AA57BB">
            <w:pPr>
              <w:spacing w:line="360" w:lineRule="exact"/>
              <w:jc w:val="center"/>
            </w:pPr>
          </w:p>
        </w:tc>
      </w:tr>
      <w:tr w:rsidR="00AA57BB" w14:paraId="5D5251B9" w14:textId="77777777" w:rsidTr="00AA57BB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433AA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 w14:paraId="677ED20E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4000" w14:textId="77777777" w:rsidR="00AA57BB" w:rsidRDefault="00AA57BB">
            <w:pPr>
              <w:spacing w:line="360" w:lineRule="exact"/>
              <w:jc w:val="center"/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CFC78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568E5179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6C8B" w14:textId="77777777" w:rsidR="00AA57BB" w:rsidRDefault="00AA57BB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8E552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121F95" w14:textId="77777777" w:rsidR="00AA57BB" w:rsidRDefault="00AA57BB">
            <w:pPr>
              <w:spacing w:line="360" w:lineRule="exact"/>
              <w:jc w:val="center"/>
            </w:pPr>
          </w:p>
        </w:tc>
      </w:tr>
      <w:tr w:rsidR="00AA57BB" w14:paraId="06FDD9D2" w14:textId="77777777" w:rsidTr="00AA57BB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601B2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 w14:paraId="794BDB2F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8BE3" w14:textId="77777777" w:rsidR="00AA57BB" w:rsidRDefault="00AA57BB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78060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48E8F" w14:textId="77777777" w:rsidR="00AA57BB" w:rsidRDefault="00AA57BB">
            <w:pPr>
              <w:spacing w:line="360" w:lineRule="exact"/>
              <w:jc w:val="center"/>
            </w:pPr>
          </w:p>
        </w:tc>
      </w:tr>
      <w:tr w:rsidR="00AA57BB" w14:paraId="557808C9" w14:textId="77777777" w:rsidTr="00AA57BB">
        <w:trPr>
          <w:trHeight w:val="680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A06E8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E645" w14:textId="77777777" w:rsidR="00AA57BB" w:rsidRDefault="00AA57BB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9C5CC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现工作</w:t>
            </w:r>
          </w:p>
          <w:p w14:paraId="28C6100F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62C6F8" w14:textId="77777777" w:rsidR="00AA57BB" w:rsidRDefault="00AA57BB">
            <w:pPr>
              <w:spacing w:line="360" w:lineRule="exact"/>
              <w:jc w:val="center"/>
            </w:pPr>
          </w:p>
        </w:tc>
      </w:tr>
      <w:tr w:rsidR="00AA57BB" w14:paraId="2C9E531B" w14:textId="77777777" w:rsidTr="00AA57BB">
        <w:trPr>
          <w:trHeight w:val="603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5E80C" w14:textId="77777777" w:rsidR="00AA57BB" w:rsidRPr="00645E0E" w:rsidRDefault="00AA57BB">
            <w:pPr>
              <w:spacing w:line="360" w:lineRule="exact"/>
              <w:jc w:val="center"/>
            </w:pPr>
            <w:r w:rsidRPr="00645E0E">
              <w:rPr>
                <w:rFonts w:hint="eastAsia"/>
              </w:rPr>
              <w:t>报名</w:t>
            </w:r>
          </w:p>
          <w:p w14:paraId="0CD41D2F" w14:textId="3DE4AD52" w:rsidR="00AA57BB" w:rsidRPr="00645E0E" w:rsidRDefault="00AA57BB" w:rsidP="00645E0E">
            <w:pPr>
              <w:spacing w:line="360" w:lineRule="exact"/>
              <w:jc w:val="center"/>
              <w:rPr>
                <w:highlight w:val="yellow"/>
              </w:rPr>
            </w:pPr>
            <w:r w:rsidRPr="00645E0E">
              <w:rPr>
                <w:rFonts w:hint="eastAsia"/>
              </w:rPr>
              <w:t>岗位</w:t>
            </w:r>
          </w:p>
        </w:tc>
        <w:tc>
          <w:tcPr>
            <w:tcW w:w="81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03B43" w14:textId="77777777" w:rsidR="00AA57BB" w:rsidRDefault="00AA57BB">
            <w:pPr>
              <w:spacing w:line="360" w:lineRule="exact"/>
              <w:jc w:val="center"/>
            </w:pPr>
          </w:p>
        </w:tc>
      </w:tr>
      <w:tr w:rsidR="00AA57BB" w14:paraId="08888543" w14:textId="77777777" w:rsidTr="00AA57BB">
        <w:trPr>
          <w:trHeight w:val="567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6FD83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4898681A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E7B4C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E1E3" w14:textId="77777777" w:rsidR="00AA57BB" w:rsidRDefault="00AA57BB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27BAF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AFC796" w14:textId="77777777" w:rsidR="00AA57BB" w:rsidRDefault="00AA57BB">
            <w:pPr>
              <w:spacing w:line="360" w:lineRule="exact"/>
              <w:jc w:val="center"/>
            </w:pPr>
          </w:p>
        </w:tc>
      </w:tr>
      <w:tr w:rsidR="00AA57BB" w14:paraId="7B2240A7" w14:textId="77777777" w:rsidTr="00AA57BB">
        <w:trPr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CFE8E" w14:textId="77777777" w:rsidR="00AA57BB" w:rsidRDefault="00AA57BB">
            <w:pPr>
              <w:widowControl/>
              <w:jc w:val="left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E75AA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在职</w:t>
            </w:r>
          </w:p>
          <w:p w14:paraId="10A4B9C7" w14:textId="77777777" w:rsidR="00AA57BB" w:rsidRDefault="00AA57BB">
            <w:pPr>
              <w:spacing w:line="36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B18E" w14:textId="77777777" w:rsidR="00AA57BB" w:rsidRDefault="00AA57BB">
            <w:pPr>
              <w:spacing w:line="360" w:lineRule="exact"/>
              <w:jc w:val="center"/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35924" w14:textId="77777777" w:rsidR="00AA57BB" w:rsidRDefault="00AA57BB">
            <w:pPr>
              <w:widowControl/>
              <w:jc w:val="left"/>
            </w:pP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FC200" w14:textId="77777777" w:rsidR="00AA57BB" w:rsidRDefault="00AA57BB">
            <w:pPr>
              <w:spacing w:line="360" w:lineRule="exact"/>
              <w:jc w:val="center"/>
            </w:pPr>
          </w:p>
        </w:tc>
      </w:tr>
      <w:tr w:rsidR="00AA57BB" w14:paraId="23E37477" w14:textId="77777777" w:rsidTr="00AA57BB">
        <w:trPr>
          <w:trHeight w:val="4349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1751E2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55AD37D2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714362B4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14:paraId="412E976A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14:paraId="33739972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14:paraId="74D27F61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4A6DABB1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6C607E17" w14:textId="77777777" w:rsidR="00AA57BB" w:rsidRDefault="00AA57B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4CD21B8F" w14:textId="77777777" w:rsidR="00AA57BB" w:rsidRDefault="00AA57BB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829AC" w14:textId="77777777" w:rsidR="00AA57BB" w:rsidRDefault="00AA57BB">
            <w:pPr>
              <w:spacing w:line="440" w:lineRule="exact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77"/>
        <w:gridCol w:w="1125"/>
        <w:gridCol w:w="1563"/>
        <w:gridCol w:w="1471"/>
        <w:gridCol w:w="3463"/>
      </w:tblGrid>
      <w:tr w:rsidR="00AA57BB" w14:paraId="75D4AD1C" w14:textId="77777777" w:rsidTr="00AA57BB">
        <w:trPr>
          <w:trHeight w:val="2326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7CFEC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对报</w:t>
            </w:r>
          </w:p>
          <w:p w14:paraId="28F070A5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名岗</w:t>
            </w:r>
          </w:p>
          <w:p w14:paraId="2B1E309A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位认</w:t>
            </w:r>
          </w:p>
          <w:p w14:paraId="403B4270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识及</w:t>
            </w:r>
          </w:p>
          <w:p w14:paraId="3C7088E5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44409A99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 w14:paraId="7D77BE83" w14:textId="77777777" w:rsidR="00AA57BB" w:rsidRDefault="00AA57BB">
            <w:pPr>
              <w:ind w:left="1680" w:hangingChars="800" w:hanging="1680"/>
              <w:rPr>
                <w:rFonts w:ascii="宋体" w:hAnsi="Calibri"/>
                <w:szCs w:val="21"/>
              </w:rPr>
            </w:pPr>
          </w:p>
        </w:tc>
      </w:tr>
      <w:tr w:rsidR="00AA57BB" w14:paraId="7C4CABA4" w14:textId="77777777" w:rsidTr="00AA57BB">
        <w:trPr>
          <w:trHeight w:val="25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1FF62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14:paraId="16AF4851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  <w:p w14:paraId="5D760CB0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</w:t>
            </w:r>
          </w:p>
          <w:p w14:paraId="14D19DCC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要工</w:t>
            </w:r>
          </w:p>
          <w:p w14:paraId="489F5720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</w:p>
          <w:p w14:paraId="23DE536C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3262F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AA57BB" w14:paraId="248354D6" w14:textId="77777777" w:rsidTr="00AA57BB">
        <w:trPr>
          <w:trHeight w:val="2268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1B93A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14:paraId="540BA948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A065F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AA57BB" w14:paraId="7FDF25E1" w14:textId="77777777" w:rsidTr="00AA57BB">
        <w:trPr>
          <w:trHeight w:hRule="exact" w:val="510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A65EA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7004A97B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7DE6CDF7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14:paraId="1A78675B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及社</w:t>
            </w:r>
          </w:p>
          <w:p w14:paraId="1821D3D2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</w:t>
            </w:r>
          </w:p>
          <w:p w14:paraId="64C7D6E2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B93C3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07CC0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EB496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28202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52644F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AA57BB" w14:paraId="4EBD5495" w14:textId="77777777" w:rsidTr="00AA57B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D1A42" w14:textId="77777777" w:rsidR="00AA57BB" w:rsidRDefault="00AA57BB"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10A6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6C67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5274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1E56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F8CE7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AA57BB" w14:paraId="0978684D" w14:textId="77777777" w:rsidTr="00AA57B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2C0BA" w14:textId="77777777" w:rsidR="00AA57BB" w:rsidRDefault="00AA57BB"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88F49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DD0E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2D8A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DD9B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B27F3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AA57BB" w14:paraId="785D7DB1" w14:textId="77777777" w:rsidTr="00AA57B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60F56" w14:textId="77777777" w:rsidR="00AA57BB" w:rsidRDefault="00AA57BB"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4D60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54E2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496E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C705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5DE49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AA57BB" w14:paraId="2A2D0557" w14:textId="77777777" w:rsidTr="00AA57B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BF413" w14:textId="77777777" w:rsidR="00AA57BB" w:rsidRDefault="00AA57BB"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51A6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117D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CD7C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0F85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75CBA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AA57BB" w14:paraId="457A8AEE" w14:textId="77777777" w:rsidTr="00AA57B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2B62C" w14:textId="77777777" w:rsidR="00AA57BB" w:rsidRDefault="00AA57BB"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681C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E7DE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067D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D742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CBD64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AA57BB" w14:paraId="5CA62208" w14:textId="77777777" w:rsidTr="00AA57BB">
        <w:trPr>
          <w:trHeight w:hRule="exact" w:val="23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30B1FE" w14:textId="77777777" w:rsidR="00AA57BB" w:rsidRDefault="00AA57B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14:paraId="2C291579" w14:textId="77777777" w:rsidR="00AA57BB" w:rsidRDefault="00AA57B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14:paraId="3F297F46" w14:textId="77777777" w:rsidR="00AA57BB" w:rsidRDefault="00AA57B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14:paraId="360482BD" w14:textId="77777777" w:rsidR="00AA57BB" w:rsidRDefault="00AA57B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14:paraId="66184C1F" w14:textId="77777777" w:rsidR="00AA57BB" w:rsidRDefault="00AA57B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4D2D3BB2" w14:textId="77777777" w:rsidR="00AA57BB" w:rsidRDefault="00AA57B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7EDDC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14:paraId="574CF4BA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  <w:p w14:paraId="3E555B50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  <w:p w14:paraId="6B9CDA6F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</w:p>
          <w:p w14:paraId="7B74D460" w14:textId="77777777" w:rsidR="00AA57BB" w:rsidRDefault="00AA57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</w:p>
          <w:p w14:paraId="4C04510C" w14:textId="77777777" w:rsidR="00AA57BB" w:rsidRDefault="00AA57B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6C748397" w14:textId="77777777" w:rsidR="00AA57BB" w:rsidRDefault="00AA57BB" w:rsidP="00AA57BB">
      <w:pPr>
        <w:widowControl/>
      </w:pPr>
    </w:p>
    <w:p w14:paraId="4CE92D45" w14:textId="77777777" w:rsidR="00AA57BB" w:rsidRDefault="00AA57BB" w:rsidP="00AA57BB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br w:type="page"/>
      </w:r>
    </w:p>
    <w:p w14:paraId="287A7BD2" w14:textId="77777777" w:rsidR="00AA57BB" w:rsidRDefault="00AA57BB" w:rsidP="00AA57BB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应聘报名表填写说明</w:t>
      </w:r>
    </w:p>
    <w:p w14:paraId="7DECF343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1．表中所列项目，由本人实事求是地填写。表内项目没有内容填写的，可填写“无”。</w:t>
      </w:r>
    </w:p>
    <w:p w14:paraId="063D5897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2．表中的日期、时间具体到月，一律用公历和阿拉伯数字表示，如“1992年5月”应填写为“1992.05”。</w:t>
      </w:r>
    </w:p>
    <w:p w14:paraId="7A7C4715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3．“民族”填写全称，如：“维吾尔族”、“哈尼族”。</w:t>
      </w:r>
    </w:p>
    <w:p w14:paraId="0CBFF39B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4．“出生地”填写简称，如“湖南长沙”、“河北廊坊”。</w:t>
      </w:r>
    </w:p>
    <w:p w14:paraId="3AF14844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5．“政治面貌”填写“中共党员”、“民主党派”或“群众”。</w:t>
      </w:r>
    </w:p>
    <w:p w14:paraId="556E3311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6．“专业技术资格”和“职业（执业）资格”要填写人力资源和社会保障部认可的资格证书，“取得时间”以证书上的时间为准。</w:t>
      </w:r>
    </w:p>
    <w:p w14:paraId="7FA9EF42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bookmarkStart w:id="1" w:name="OLE_LINK1"/>
      <w:r>
        <w:rPr>
          <w:rFonts w:ascii="仿宋_GB2312" w:eastAsia="仿宋_GB2312" w:hAnsi="Calibri" w:hint="eastAsia"/>
          <w:sz w:val="32"/>
          <w:szCs w:val="32"/>
        </w:rPr>
        <w:t>7．“计</w:t>
      </w:r>
      <w:bookmarkEnd w:id="1"/>
      <w:r>
        <w:rPr>
          <w:rFonts w:ascii="仿宋_GB2312" w:eastAsia="仿宋_GB2312" w:hAnsi="Calibri" w:hint="eastAsia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 w14:paraId="354CC03F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8．“学历”、“学位”填写国家有关部门承认的学历、学位。</w:t>
      </w:r>
    </w:p>
    <w:p w14:paraId="5C7801BC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 w14:paraId="02E762C4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9．“主要学习及工作经历”栏中应从参加工作前的最后一个全日制教育填起，时间前后要衔接，不出现空档，因脱产学习间断的，要写明情况。工作经历复杂者可将同公司同部门的职位填写在一条内，如“历任**、**、**”。</w:t>
      </w:r>
    </w:p>
    <w:p w14:paraId="01C4A80A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10．“对报名岗位认识及工作设想”填写对报名岗位职责的认识和工作目标、主要方式、预期贡献等。</w:t>
      </w:r>
    </w:p>
    <w:p w14:paraId="706F28E7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11．“自我评价”填写个人的特点、能力、作风等方面的情况。</w:t>
      </w:r>
    </w:p>
    <w:p w14:paraId="73810944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12．“奖惩情况”填写公司级及以上的奖励和记功；受处分的，要填写何年何月因何问题经何单位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何种处分，何年何月经何单位批准撤消何种处分。</w:t>
      </w:r>
    </w:p>
    <w:p w14:paraId="384D68DE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13．“主要家庭成员及社会关系”，填写配偶、父母、子女情况。</w:t>
      </w:r>
    </w:p>
    <w:p w14:paraId="0CBCED89" w14:textId="77777777" w:rsidR="00AA57BB" w:rsidRDefault="00AA57BB" w:rsidP="00AA57BB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14．联系电话一定要填写可与本人直接联系的联系电话。</w:t>
      </w:r>
    </w:p>
    <w:p w14:paraId="46F14EED" w14:textId="77777777" w:rsidR="00AA57BB" w:rsidRDefault="00AA57BB" w:rsidP="00AA57BB"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15．本表作为履历分析的依据，应聘人员要认真填写。</w:t>
      </w:r>
    </w:p>
    <w:p w14:paraId="326DAFBE" w14:textId="77777777" w:rsidR="00AA57BB" w:rsidRDefault="00AA57BB" w:rsidP="00AA57BB">
      <w:pPr>
        <w:rPr>
          <w:rFonts w:ascii="仿宋_GB2312" w:eastAsia="仿宋_GB2312"/>
          <w:sz w:val="32"/>
          <w:szCs w:val="32"/>
        </w:rPr>
      </w:pPr>
    </w:p>
    <w:p w14:paraId="4EDB0C38" w14:textId="77777777" w:rsidR="00702FA3" w:rsidRPr="00AA57BB" w:rsidRDefault="00702FA3"/>
    <w:sectPr w:rsidR="00702FA3" w:rsidRPr="00AA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A3B9" w14:textId="77777777" w:rsidR="00CF063B" w:rsidRDefault="00CF063B" w:rsidP="00AA57BB">
      <w:r>
        <w:separator/>
      </w:r>
    </w:p>
  </w:endnote>
  <w:endnote w:type="continuationSeparator" w:id="0">
    <w:p w14:paraId="0393975F" w14:textId="77777777" w:rsidR="00CF063B" w:rsidRDefault="00CF063B" w:rsidP="00AA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 宋一简体">
    <w:altName w:val="方正舒体"/>
    <w:charset w:val="50"/>
    <w:family w:val="auto"/>
    <w:pitch w:val="default"/>
    <w:sig w:usb0="00000000" w:usb1="00000000" w:usb2="0E040001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2CE1C" w14:textId="77777777" w:rsidR="00CF063B" w:rsidRDefault="00CF063B" w:rsidP="00AA57BB">
      <w:r>
        <w:separator/>
      </w:r>
    </w:p>
  </w:footnote>
  <w:footnote w:type="continuationSeparator" w:id="0">
    <w:p w14:paraId="1943851A" w14:textId="77777777" w:rsidR="00CF063B" w:rsidRDefault="00CF063B" w:rsidP="00AA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A3"/>
    <w:rsid w:val="00037D8A"/>
    <w:rsid w:val="00041064"/>
    <w:rsid w:val="00074F41"/>
    <w:rsid w:val="000A00AC"/>
    <w:rsid w:val="000A3428"/>
    <w:rsid w:val="0028253A"/>
    <w:rsid w:val="002A1E22"/>
    <w:rsid w:val="00363E10"/>
    <w:rsid w:val="00370B59"/>
    <w:rsid w:val="00391AF0"/>
    <w:rsid w:val="0046264E"/>
    <w:rsid w:val="004661B6"/>
    <w:rsid w:val="00473855"/>
    <w:rsid w:val="00486FDC"/>
    <w:rsid w:val="005377EA"/>
    <w:rsid w:val="005450C1"/>
    <w:rsid w:val="00560973"/>
    <w:rsid w:val="00645E0E"/>
    <w:rsid w:val="00683E23"/>
    <w:rsid w:val="006F2FFE"/>
    <w:rsid w:val="006F6EB0"/>
    <w:rsid w:val="00702FA3"/>
    <w:rsid w:val="00707B57"/>
    <w:rsid w:val="007F4F49"/>
    <w:rsid w:val="00814B3F"/>
    <w:rsid w:val="008213D0"/>
    <w:rsid w:val="00822E77"/>
    <w:rsid w:val="009A6DDC"/>
    <w:rsid w:val="009B40AB"/>
    <w:rsid w:val="009D6EF0"/>
    <w:rsid w:val="00A02F55"/>
    <w:rsid w:val="00AA57BB"/>
    <w:rsid w:val="00B11B5E"/>
    <w:rsid w:val="00B667F1"/>
    <w:rsid w:val="00B94C99"/>
    <w:rsid w:val="00BE634A"/>
    <w:rsid w:val="00C23E7A"/>
    <w:rsid w:val="00CA68FD"/>
    <w:rsid w:val="00CC516B"/>
    <w:rsid w:val="00CE7ECA"/>
    <w:rsid w:val="00CF063B"/>
    <w:rsid w:val="00CF42BA"/>
    <w:rsid w:val="00D250EA"/>
    <w:rsid w:val="00D85E06"/>
    <w:rsid w:val="00E236F8"/>
    <w:rsid w:val="00E825FB"/>
    <w:rsid w:val="00F51BC6"/>
    <w:rsid w:val="00F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EEC24"/>
  <w15:chartTrackingRefBased/>
  <w15:docId w15:val="{AA116DF8-7EFC-4E72-B73C-2554B761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7BB"/>
    <w:rPr>
      <w:sz w:val="18"/>
      <w:szCs w:val="18"/>
    </w:rPr>
  </w:style>
  <w:style w:type="table" w:styleId="a7">
    <w:name w:val="Table Grid"/>
    <w:basedOn w:val="a1"/>
    <w:uiPriority w:val="39"/>
    <w:rsid w:val="00AA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E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1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李昀霏</dc:creator>
  <cp:keywords/>
  <dc:description/>
  <cp:lastModifiedBy>NTKO</cp:lastModifiedBy>
  <cp:revision>25</cp:revision>
  <dcterms:created xsi:type="dcterms:W3CDTF">2023-05-19T07:41:00Z</dcterms:created>
  <dcterms:modified xsi:type="dcterms:W3CDTF">2023-08-15T00:42:00Z</dcterms:modified>
</cp:coreProperties>
</file>