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招聘岗位职责及资格条件一览表</w:t>
      </w:r>
    </w:p>
    <w:bookmarkEnd w:id="0"/>
    <w:tbl>
      <w:tblPr>
        <w:tblStyle w:val="4"/>
        <w:tblpPr w:leftFromText="180" w:rightFromText="180" w:vertAnchor="text" w:horzAnchor="page" w:tblpX="843" w:tblpY="383"/>
        <w:tblOverlap w:val="never"/>
        <w:tblW w:w="152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087"/>
        <w:gridCol w:w="649"/>
        <w:gridCol w:w="5996"/>
        <w:gridCol w:w="68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Header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岗位主要职责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任职要求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7" w:hRule="atLeast"/>
        </w:trPr>
        <w:tc>
          <w:tcPr>
            <w:tcW w:w="6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计划管理处专责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1.负责事业部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公文处理、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活动安排及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重要公务活动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组织实施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2.组织抽水蓄能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直管项目公司、工作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专班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设立必要性、合规性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论证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；组织分析、审核抽水蓄能与新能源项目前期费用预算。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负责事业部年度预算制定与使用管理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费用核销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负责抽水蓄能与新能源系统建设日常管理和资料管理。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5.开展直管抽水蓄能项目前期工作考核管理。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.完成领导交办的其他工作。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1.初始学历本科及以上，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水利水电工程及相关专业优先；具有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中级及以上专业技术资格或相关职（执）业资格。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2.本科学历应有5年以上工作经历，研究生学历应有3年以上工作经历，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具有不少于3年的工程建设或综合管理工作经历，具备一定公文写作能力，掌握一定法务、财务知识并能够处理相关业务。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岗级9级及以下，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年龄不超过35周岁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4.近两年综合考核评价为良好（B级）及以上。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纳规核准处专责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1.对接政府相关部门、行业单位，推动公司战略合作意向和协议落实。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2.对接国家能源主管部门及其有关咨询单位，指导工作专班配合地方政府开展抽水蓄能项目纳规申报。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3.组织对抽水蓄能项目相关专题报告进行审查。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4.督导推进抽水蓄能项目预可研、可研、核准有关工作。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5.完成领导交办的其他工作。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1.初始学历本科及以上，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水利水电工程及相关专业优先；具有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中级及以上专业技术资格或相关职（执）业资格。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2.本科学历应有5年以上工作经历，研究生学历应有3年以上工作经历，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具有不少于3年抽水蓄能或大型水利水电项目建设经验，具备较强沟通协调和学习能力。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岗级9级及以下，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年龄不超过35周岁。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4.近两年综合考核评价为良好（B级）及以上。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建设筹备处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专责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1.参与直管抽水蓄能项目管理策划编制工作。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2.参与抽水蓄能项目合同评审、采购限价复核工作。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3.牵头组织直管抽水蓄能项目战略投资者的引进工作。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4.组织开展直管抽水蓄能项目总投资论证。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5.完成领导交办的其他工作。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1.初始学历本科及以上，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水利水电工程及相关专业优先；具有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中级及以上专业技术资格或相关职（执）业资格。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2.本科学历应有5年以上工作经历，研究生学历应有3年以上工作经历，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具有不少于3年抽水蓄能或大型水利水电项目建设经验，具备较强沟通协调和公文处理能力。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岗级9级及以下，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年龄不超过35周岁。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 w:eastAsia="zh-CN"/>
              </w:rPr>
              <w:t>4.近两年综合考核评价为良好（B级）及以上。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/>
    <w:sectPr>
      <w:pgSz w:w="16838" w:h="11906" w:orient="landscape"/>
      <w:pgMar w:top="1588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20B63"/>
    <w:rsid w:val="43D20B63"/>
    <w:rsid w:val="7A1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630"/>
    </w:pPr>
    <w:rPr>
      <w:rFonts w:ascii="Times New Roman" w:hAnsi="Times New Roman" w:eastAsia="仿宋_GB2312" w:cs="Times New Roman"/>
      <w:kern w:val="0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BodyText"/>
    <w:basedOn w:val="1"/>
    <w:next w:val="7"/>
    <w:qFormat/>
    <w:uiPriority w:val="0"/>
    <w:pPr>
      <w:spacing w:before="140"/>
      <w:ind w:left="735"/>
      <w:jc w:val="left"/>
    </w:pPr>
    <w:rPr>
      <w:rFonts w:ascii="仿宋_GB2312" w:hAnsi="仿宋_GB2312"/>
      <w:kern w:val="0"/>
      <w:szCs w:val="32"/>
      <w:lang w:eastAsia="en-US"/>
    </w:rPr>
  </w:style>
  <w:style w:type="paragraph" w:customStyle="1" w:styleId="7">
    <w:name w:val="UserStyle_3"/>
    <w:basedOn w:val="6"/>
    <w:qFormat/>
    <w:uiPriority w:val="0"/>
    <w:pPr>
      <w:spacing w:line="360" w:lineRule="auto"/>
      <w:ind w:firstLine="420" w:firstLineChars="1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2023-08-14T03:09:00Z</dcterms:created>
  <dc:creator>果粑</dc:creator>
  <cp:lastModifiedBy>果粑</cp:lastModifiedBy>
  <dcterms:modified xsi:type="dcterms:W3CDTF">2023-08-14T03:10:22Z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