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D586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方正小标宋简体"/>
          <w:color w:val="auto"/>
          <w:sz w:val="32"/>
          <w:szCs w:val="44"/>
          <w:lang w:val="en-US" w:eastAsia="zh-CN"/>
        </w:rPr>
      </w:pPr>
      <w:r>
        <w:rPr>
          <w:rFonts w:hint="eastAsia"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1</w:t>
      </w:r>
    </w:p>
    <w:p w14:paraId="5A7C82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auto"/>
          <w:sz w:val="44"/>
          <w:szCs w:val="44"/>
          <w:lang w:val="en-US" w:eastAsia="zh-CN"/>
        </w:rPr>
      </w:pPr>
      <w:bookmarkStart w:id="0" w:name="_GoBack"/>
      <w:r>
        <w:rPr>
          <w:rFonts w:hint="eastAsia" w:ascii="Times New Roman" w:hAnsi="Times New Roman" w:eastAsia="方正小标宋简体" w:cs="方正小标宋简体"/>
          <w:color w:val="auto"/>
          <w:sz w:val="44"/>
          <w:szCs w:val="44"/>
          <w:lang w:val="en-US" w:eastAsia="zh-CN"/>
        </w:rPr>
        <w:t>2026年随州市第二中学公开招聘教师岗位表</w:t>
      </w:r>
      <w:bookmarkEnd w:id="0"/>
    </w:p>
    <w:p w14:paraId="7FF493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s="方正小标宋简体"/>
          <w:color w:val="auto"/>
          <w:sz w:val="44"/>
          <w:szCs w:val="44"/>
          <w:lang w:val="en-US" w:eastAsia="zh-CN"/>
        </w:rPr>
      </w:pPr>
    </w:p>
    <w:tbl>
      <w:tblPr>
        <w:tblStyle w:val="3"/>
        <w:tblW w:w="5280" w:type="pct"/>
        <w:tblInd w:w="-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930"/>
        <w:gridCol w:w="917"/>
        <w:gridCol w:w="852"/>
        <w:gridCol w:w="794"/>
        <w:gridCol w:w="815"/>
        <w:gridCol w:w="1238"/>
        <w:gridCol w:w="2961"/>
        <w:gridCol w:w="779"/>
        <w:gridCol w:w="779"/>
        <w:gridCol w:w="888"/>
        <w:gridCol w:w="1497"/>
        <w:gridCol w:w="1833"/>
      </w:tblGrid>
      <w:tr w14:paraId="6D7B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blHead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0E6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序号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657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招聘单位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1A8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Style w:val="5"/>
                <w:rFonts w:ascii="Times New Roman" w:hAnsi="Times New Roman" w:eastAsia="黑体"/>
                <w:color w:val="auto"/>
                <w:sz w:val="22"/>
                <w:szCs w:val="22"/>
                <w:lang w:val="en-US" w:eastAsia="zh-CN" w:bidi="ar"/>
              </w:rPr>
              <w:t>岗位类别</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185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岗位等级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DFA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岗位名称</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DAC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kern w:val="0"/>
                <w:sz w:val="22"/>
                <w:szCs w:val="22"/>
                <w:u w:val="none"/>
                <w:lang w:val="en-US" w:eastAsia="zh-CN" w:bidi="ar"/>
              </w:rPr>
            </w:pPr>
            <w:r>
              <w:rPr>
                <w:rFonts w:hint="eastAsia" w:ascii="Times New Roman" w:hAnsi="Times New Roman" w:eastAsia="黑体" w:cs="宋体"/>
                <w:i w:val="0"/>
                <w:iCs w:val="0"/>
                <w:color w:val="auto"/>
                <w:kern w:val="0"/>
                <w:sz w:val="22"/>
                <w:szCs w:val="22"/>
                <w:u w:val="none"/>
                <w:lang w:val="en-US" w:eastAsia="zh-CN" w:bidi="ar"/>
              </w:rPr>
              <w:t>招聘</w:t>
            </w:r>
          </w:p>
          <w:p w14:paraId="212C0A1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计划</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CCD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岗位描述</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0B4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岗位所需专业及专业代码</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FF9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学历</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A7B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学位</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C87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年龄</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490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其他条件</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B56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kern w:val="0"/>
                <w:sz w:val="22"/>
                <w:szCs w:val="22"/>
                <w:u w:val="none"/>
                <w:lang w:val="en-US" w:eastAsia="zh-CN" w:bidi="ar"/>
              </w:rPr>
            </w:pPr>
            <w:r>
              <w:rPr>
                <w:rFonts w:hint="eastAsia" w:ascii="Times New Roman" w:hAnsi="Times New Roman" w:eastAsia="黑体" w:cs="宋体"/>
                <w:i w:val="0"/>
                <w:iCs w:val="0"/>
                <w:color w:val="auto"/>
                <w:kern w:val="0"/>
                <w:sz w:val="22"/>
                <w:szCs w:val="22"/>
                <w:u w:val="none"/>
                <w:lang w:val="en-US" w:eastAsia="zh-CN" w:bidi="ar"/>
              </w:rPr>
              <w:t>招聘单位</w:t>
            </w:r>
          </w:p>
          <w:p w14:paraId="0E27C3D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联系人及电话</w:t>
            </w:r>
          </w:p>
        </w:tc>
      </w:tr>
      <w:tr w14:paraId="5FC7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003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972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459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CFE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E0F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692F13F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语文教师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6C7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9B5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从事高中语文教学工作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37D7">
            <w:pPr>
              <w:keepNext w:val="0"/>
              <w:keepLines w:val="0"/>
              <w:pageBreakBefore w:val="0"/>
              <w:widowControl w:val="0"/>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本科：汉语言文学（050101）、汉语言（050102）、汉语国际教育（050103）；研究生：中国语言文学（0501）。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9D6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EC4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7C4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restart"/>
            <w:tcBorders>
              <w:top w:val="single" w:color="000000" w:sz="4" w:space="0"/>
              <w:left w:val="single" w:color="000000" w:sz="4" w:space="0"/>
              <w:right w:val="single" w:color="000000" w:sz="4" w:space="0"/>
            </w:tcBorders>
            <w:shd w:val="clear" w:color="auto" w:fill="auto"/>
            <w:vAlign w:val="center"/>
          </w:tcPr>
          <w:p w14:paraId="1FB77063">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1.应取得高中及以上相应专业教师资格证或教师资格合格证；</w:t>
            </w:r>
          </w:p>
          <w:p w14:paraId="2FF57D41">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2.研究生学历应聘者只需本科学历和研究生学历两个阶段满足其中一个阶段专业即可；</w:t>
            </w:r>
          </w:p>
          <w:p w14:paraId="60CA77C5">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3.硕士研究生学历转正定级为专业技术11级。</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7C0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29712B8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46C3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BCB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BF5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33F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0B4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52E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0C33B75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数学教师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41D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8CF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从事高中数学教学工作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97C3">
            <w:pPr>
              <w:keepNext w:val="0"/>
              <w:keepLines w:val="0"/>
              <w:pageBreakBefore w:val="0"/>
              <w:widowControl w:val="0"/>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本科：数学与应用数学（070101）、信息与计算科学（070102）；研究生：数学（0701）。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291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021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DB5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right w:val="single" w:color="000000" w:sz="4" w:space="0"/>
            </w:tcBorders>
            <w:shd w:val="clear" w:color="auto" w:fill="auto"/>
            <w:vAlign w:val="center"/>
          </w:tcPr>
          <w:p w14:paraId="37E6A1B6">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112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09B917B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500A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C56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FAA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76F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471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F54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43157FD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英语教师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6BB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EDC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从事高中英语教学工作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946F">
            <w:pPr>
              <w:keepNext w:val="0"/>
              <w:keepLines w:val="0"/>
              <w:pageBreakBefore w:val="0"/>
              <w:widowControl w:val="0"/>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仿宋_GB2312" w:cs="仿宋_GB2312"/>
                <w:i w:val="0"/>
                <w:iCs w:val="0"/>
                <w:color w:val="auto"/>
                <w:sz w:val="22"/>
                <w:szCs w:val="20"/>
                <w:u w:val="none"/>
              </w:rPr>
            </w:pPr>
            <w:r>
              <w:rPr>
                <w:rStyle w:val="6"/>
                <w:rFonts w:ascii="Times New Roman" w:hAnsi="Times New Roman" w:eastAsia="仿宋_GB2312" w:cs="仿宋_GB2312"/>
                <w:color w:val="auto"/>
                <w:sz w:val="22"/>
                <w:lang w:val="en-US" w:eastAsia="zh-CN" w:bidi="ar"/>
              </w:rPr>
              <w:t>本科：英语（050201）、商务英语（050262）、翻译（050261</w:t>
            </w:r>
            <w:r>
              <w:rPr>
                <w:rFonts w:hint="eastAsia" w:ascii="Times New Roman" w:hAnsi="Times New Roman" w:eastAsia="仿宋_GB2312" w:cs="仿宋_GB2312"/>
                <w:i w:val="0"/>
                <w:iCs w:val="0"/>
                <w:color w:val="auto"/>
                <w:kern w:val="0"/>
                <w:sz w:val="22"/>
                <w:szCs w:val="20"/>
                <w:u w:val="none"/>
                <w:lang w:val="en-US" w:eastAsia="zh-CN" w:bidi="ar"/>
              </w:rPr>
              <w:t>）；</w:t>
            </w:r>
            <w:r>
              <w:rPr>
                <w:rStyle w:val="7"/>
                <w:rFonts w:ascii="Times New Roman" w:hAnsi="Times New Roman" w:eastAsia="仿宋_GB2312" w:cs="仿宋_GB2312"/>
                <w:color w:val="auto"/>
                <w:sz w:val="22"/>
                <w:lang w:val="en-US" w:eastAsia="zh-CN" w:bidi="ar"/>
              </w:rPr>
              <w:t>研究生：翻译（0551）。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941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F17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D03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right w:val="single" w:color="000000" w:sz="4" w:space="0"/>
            </w:tcBorders>
            <w:shd w:val="clear" w:color="auto" w:fill="auto"/>
            <w:vAlign w:val="center"/>
          </w:tcPr>
          <w:p w14:paraId="49B605C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A75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5F85C45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4A7A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CFC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BBA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4CD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52A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172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3569BB1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物理教师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D8B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17D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从事高中物理教学工作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3C86">
            <w:pPr>
              <w:keepNext w:val="0"/>
              <w:keepLines w:val="0"/>
              <w:pageBreakBefore w:val="0"/>
              <w:widowControl w:val="0"/>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本科：物理学（070201）、应用物理学（070202）；研究生：物理学（0702）。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D61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DDF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0F7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bottom w:val="single" w:color="000000" w:sz="4" w:space="0"/>
              <w:right w:val="single" w:color="000000" w:sz="4" w:space="0"/>
            </w:tcBorders>
            <w:shd w:val="clear" w:color="auto" w:fill="auto"/>
            <w:vAlign w:val="center"/>
          </w:tcPr>
          <w:p w14:paraId="025AA19D">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8BD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552A2C1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1D80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986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281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48F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FFB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B8A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37DB217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化学教师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AA0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43D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从事高中化学教学工作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6D7A">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本科：化学（070301）、应用化学（070302）、化学生物学（070303T）；研究生：化学（0703）。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5FB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8F0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D73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restart"/>
            <w:tcBorders>
              <w:top w:val="single" w:color="000000" w:sz="4" w:space="0"/>
              <w:left w:val="single" w:color="000000" w:sz="4" w:space="0"/>
              <w:right w:val="single" w:color="000000" w:sz="4" w:space="0"/>
            </w:tcBorders>
            <w:shd w:val="clear" w:color="auto" w:fill="auto"/>
            <w:vAlign w:val="center"/>
          </w:tcPr>
          <w:p w14:paraId="7C092A7F">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1.应取得高中及以上相应专业教师资格证或教师资格合格证；</w:t>
            </w:r>
          </w:p>
          <w:p w14:paraId="2B88F465">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2.研究生学历应聘者只需本科学历和研究生学历两个阶段满足其中一个阶段专业即可；</w:t>
            </w:r>
          </w:p>
          <w:p w14:paraId="6F16DBF5">
            <w:pPr>
              <w:keepNext w:val="0"/>
              <w:keepLines w:val="0"/>
              <w:pageBreakBefore w:val="0"/>
              <w:widowControl w:val="0"/>
              <w:kinsoku/>
              <w:wordWrap/>
              <w:overflowPunct/>
              <w:topLinePunct w:val="0"/>
              <w:autoSpaceDE/>
              <w:autoSpaceDN/>
              <w:bidi w:val="0"/>
              <w:adjustRightInd/>
              <w:snapToGrid/>
              <w:spacing w:line="0" w:lineRule="atLeast"/>
              <w:jc w:val="both"/>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3.硕士研究生学历转正定级为专业技术11级。</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767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302F6F4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6F9F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1C3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571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67F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0E0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97B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503E563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生物教师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C58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861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从事高中生物教学工作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EF01">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本科：生物科学（071001）、生物技术（071002）、生物信息学（071003）；研究生：生物学（0710）。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C0F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126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E68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right w:val="single" w:color="000000" w:sz="4" w:space="0"/>
            </w:tcBorders>
            <w:shd w:val="clear" w:color="auto" w:fill="auto"/>
            <w:vAlign w:val="center"/>
          </w:tcPr>
          <w:p w14:paraId="275181C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D83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23821D8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336C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4"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B8C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09B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933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52D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502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74E01FA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政治教师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B62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41A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从事高中政治教学工作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68D1">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本科：政治学与行政学（030201）、国际政治（030202）、思想政治教育（030503）、政治学、经济学与哲学（030205T）；研究生：政治学（0302）、马克思主义理论（0305）。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41E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61B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B49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right w:val="single" w:color="000000" w:sz="4" w:space="0"/>
            </w:tcBorders>
            <w:shd w:val="clear" w:color="auto" w:fill="auto"/>
            <w:vAlign w:val="center"/>
          </w:tcPr>
          <w:p w14:paraId="33F2B3B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520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1AD8D76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5AC5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615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696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8AE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E0C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4B7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377D3B3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体育教师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707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BFA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从事高中体育教学工作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5D39">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本科：体育教育（040201）、运动训练（040202K）、休闲体育（040207T）社会体育指导（040203）、智能体育工程（040211TK）；研究生：体育（0452）。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EDB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B08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B47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bottom w:val="single" w:color="000000" w:sz="4" w:space="0"/>
              <w:right w:val="single" w:color="000000" w:sz="4" w:space="0"/>
            </w:tcBorders>
            <w:shd w:val="clear" w:color="auto" w:fill="auto"/>
            <w:vAlign w:val="center"/>
          </w:tcPr>
          <w:p w14:paraId="1583AF4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A1F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5A0AF32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bl>
    <w:p w14:paraId="1AC16A75">
      <w:pPr>
        <w:sectPr>
          <w:pgSz w:w="16838" w:h="11906" w:orient="landscape"/>
          <w:pgMar w:top="1800" w:right="1440" w:bottom="1800" w:left="1440" w:header="851" w:footer="992" w:gutter="0"/>
          <w:cols w:space="425" w:num="1"/>
          <w:docGrid w:type="lines" w:linePitch="312" w:charSpace="0"/>
        </w:sectPr>
      </w:pPr>
    </w:p>
    <w:p w14:paraId="713E97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A65E9"/>
    <w:rsid w:val="0AAA65E9"/>
    <w:rsid w:val="2A1D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5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2026-05-21T08:12:00Z</dcterms:created>
  <dc:creator>Camellia</dc:creator>
  <cp:lastModifiedBy>Camellia</cp:lastModifiedBy>
  <dcterms:modified xsi:type="dcterms:W3CDTF">2026-05-21T08:17:08Z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508D07CB4DF64B89A05F30717CC0BD7D_11</vt:lpwstr>
  </property>
  <property fmtid="{D5CDD505-2E9C-101B-9397-08002B2CF9AE}" pid="4" name="KSOTemplateDocerSaveRecord">
    <vt:lpwstr>eyJoZGlkIjoiYjk2MmY1MTU4Yjc5ZWU0OTYyZmM5MWNkZGNmMmM1ODciLCJ1c2VySWQiOiIxMTU1MDExMDQxIn0=</vt:lpwstr>
  </property>
</Properties>
</file>