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BD7C3">
      <w:pPr>
        <w:spacing w:before="156" w:beforeLines="50" w:after="156" w:afterLines="50"/>
        <w:jc w:val="center"/>
        <w:rPr>
          <w:rFonts w:ascii="仿宋_GB2312" w:hAnsi="仿宋_GB2312"/>
          <w:b/>
          <w:sz w:val="36"/>
          <w:szCs w:val="36"/>
        </w:rPr>
      </w:pPr>
      <w:r>
        <w:rPr>
          <w:rFonts w:hint="eastAsia" w:asciiTheme="minorHAnsi" w:hAnsiTheme="minorHAnsi"/>
          <w:b/>
          <w:sz w:val="44"/>
          <w:szCs w:val="44"/>
        </w:rPr>
        <w:t>岗位职责与任职资格</w:t>
      </w:r>
    </w:p>
    <w:tbl>
      <w:tblPr>
        <w:tblStyle w:val="12"/>
        <w:tblW w:w="15742" w:type="dxa"/>
        <w:jc w:val="center"/>
        <w:tblLayout w:type="fixed"/>
        <w:tblCellMar>
          <w:top w:w="0" w:type="dxa"/>
          <w:left w:w="108" w:type="dxa"/>
          <w:bottom w:w="0" w:type="dxa"/>
          <w:right w:w="108" w:type="dxa"/>
        </w:tblCellMar>
      </w:tblPr>
      <w:tblGrid>
        <w:gridCol w:w="536"/>
        <w:gridCol w:w="1956"/>
        <w:gridCol w:w="2073"/>
        <w:gridCol w:w="466"/>
        <w:gridCol w:w="5214"/>
        <w:gridCol w:w="5497"/>
      </w:tblGrid>
      <w:tr w14:paraId="1D1188E1">
        <w:tblPrEx>
          <w:tblCellMar>
            <w:top w:w="0" w:type="dxa"/>
            <w:left w:w="108" w:type="dxa"/>
            <w:bottom w:w="0" w:type="dxa"/>
            <w:right w:w="108" w:type="dxa"/>
          </w:tblCellMar>
        </w:tblPrEx>
        <w:trPr>
          <w:cantSplit/>
          <w:trHeight w:val="606" w:hRule="atLeast"/>
          <w:tblHeader/>
          <w:jc w:val="center"/>
        </w:trPr>
        <w:tc>
          <w:tcPr>
            <w:tcW w:w="536" w:type="dxa"/>
            <w:tcBorders>
              <w:top w:val="single" w:color="auto" w:sz="4" w:space="0"/>
              <w:left w:val="single" w:color="auto" w:sz="4" w:space="0"/>
              <w:bottom w:val="single" w:color="auto" w:sz="4" w:space="0"/>
              <w:right w:val="single" w:color="auto" w:sz="4" w:space="0"/>
            </w:tcBorders>
            <w:shd w:val="clear" w:color="000000" w:fill="D9D9D9"/>
            <w:vAlign w:val="center"/>
          </w:tcPr>
          <w:p w14:paraId="65B2CECB">
            <w:pPr>
              <w:jc w:val="center"/>
              <w:rPr>
                <w:rFonts w:hint="eastAsia" w:ascii="宋体" w:hAnsi="宋体" w:eastAsia="宋体" w:cs="宋体"/>
                <w:b/>
                <w:bCs w:val="0"/>
                <w:color w:val="auto"/>
                <w:sz w:val="20"/>
                <w:szCs w:val="20"/>
                <w:lang w:val="en-US" w:eastAsia="zh-CN"/>
              </w:rPr>
            </w:pPr>
            <w:r>
              <w:rPr>
                <w:rFonts w:hint="eastAsia" w:ascii="宋体" w:hAnsi="宋体" w:eastAsia="宋体" w:cs="宋体"/>
                <w:b/>
                <w:bCs w:val="0"/>
                <w:color w:val="auto"/>
                <w:sz w:val="20"/>
                <w:szCs w:val="20"/>
                <w:lang w:val="en-US" w:eastAsia="zh-CN"/>
              </w:rPr>
              <w:t>序号</w:t>
            </w:r>
          </w:p>
        </w:tc>
        <w:tc>
          <w:tcPr>
            <w:tcW w:w="1956" w:type="dxa"/>
            <w:tcBorders>
              <w:top w:val="single" w:color="auto" w:sz="4" w:space="0"/>
              <w:left w:val="single" w:color="auto" w:sz="4" w:space="0"/>
              <w:bottom w:val="single" w:color="auto" w:sz="4" w:space="0"/>
              <w:right w:val="single" w:color="auto" w:sz="4" w:space="0"/>
            </w:tcBorders>
            <w:shd w:val="clear" w:color="000000" w:fill="D9D9D9"/>
            <w:vAlign w:val="center"/>
          </w:tcPr>
          <w:p w14:paraId="4B49B91F">
            <w:pPr>
              <w:jc w:val="center"/>
              <w:rPr>
                <w:rFonts w:hint="default" w:ascii="宋体" w:hAnsi="宋体" w:eastAsia="宋体" w:cs="宋体"/>
                <w:b/>
                <w:bCs w:val="0"/>
                <w:color w:val="auto"/>
                <w:sz w:val="20"/>
                <w:szCs w:val="20"/>
                <w:lang w:val="en-US" w:eastAsia="zh-CN"/>
              </w:rPr>
            </w:pPr>
            <w:r>
              <w:rPr>
                <w:rFonts w:hint="eastAsia" w:ascii="宋体" w:hAnsi="宋体" w:eastAsia="宋体" w:cs="宋体"/>
                <w:b/>
                <w:bCs w:val="0"/>
                <w:color w:val="auto"/>
                <w:sz w:val="20"/>
                <w:szCs w:val="20"/>
                <w:lang w:val="en-US" w:eastAsia="zh-CN"/>
              </w:rPr>
              <w:t>公司</w:t>
            </w:r>
          </w:p>
        </w:tc>
        <w:tc>
          <w:tcPr>
            <w:tcW w:w="2073" w:type="dxa"/>
            <w:tcBorders>
              <w:top w:val="single" w:color="auto" w:sz="4" w:space="0"/>
              <w:left w:val="single" w:color="auto" w:sz="4" w:space="0"/>
              <w:bottom w:val="single" w:color="auto" w:sz="4" w:space="0"/>
              <w:right w:val="single" w:color="auto" w:sz="4" w:space="0"/>
            </w:tcBorders>
            <w:shd w:val="clear" w:color="000000" w:fill="D9D9D9"/>
            <w:vAlign w:val="center"/>
          </w:tcPr>
          <w:p w14:paraId="162E289B">
            <w:pPr>
              <w:jc w:val="center"/>
              <w:rPr>
                <w:rFonts w:hint="eastAsia" w:ascii="宋体" w:hAnsi="宋体" w:eastAsia="宋体" w:cs="宋体"/>
                <w:b/>
                <w:bCs w:val="0"/>
                <w:color w:val="auto"/>
                <w:sz w:val="20"/>
                <w:szCs w:val="20"/>
                <w:lang w:val="en-US" w:eastAsia="zh-CN"/>
              </w:rPr>
            </w:pPr>
            <w:r>
              <w:rPr>
                <w:rFonts w:hint="eastAsia" w:ascii="宋体" w:hAnsi="宋体" w:eastAsia="宋体" w:cs="宋体"/>
                <w:b/>
                <w:bCs w:val="0"/>
                <w:color w:val="auto"/>
                <w:sz w:val="20"/>
                <w:szCs w:val="20"/>
                <w:lang w:val="en-US" w:eastAsia="zh-CN"/>
              </w:rPr>
              <w:t>工作岗位</w:t>
            </w:r>
          </w:p>
        </w:tc>
        <w:tc>
          <w:tcPr>
            <w:tcW w:w="466" w:type="dxa"/>
            <w:tcBorders>
              <w:top w:val="single" w:color="auto" w:sz="4" w:space="0"/>
              <w:left w:val="single" w:color="auto" w:sz="4" w:space="0"/>
              <w:bottom w:val="single" w:color="auto" w:sz="4" w:space="0"/>
              <w:right w:val="single" w:color="auto" w:sz="4" w:space="0"/>
            </w:tcBorders>
            <w:shd w:val="clear" w:color="000000" w:fill="D9D9D9"/>
            <w:vAlign w:val="center"/>
          </w:tcPr>
          <w:p w14:paraId="641E7EE0">
            <w:pPr>
              <w:jc w:val="center"/>
              <w:rPr>
                <w:rFonts w:hint="eastAsia" w:ascii="宋体" w:hAnsi="宋体" w:eastAsia="宋体" w:cs="宋体"/>
                <w:b/>
                <w:bCs w:val="0"/>
                <w:color w:val="auto"/>
                <w:sz w:val="20"/>
                <w:szCs w:val="20"/>
                <w:lang w:val="en-US" w:eastAsia="zh-CN"/>
              </w:rPr>
            </w:pPr>
            <w:r>
              <w:rPr>
                <w:rFonts w:hint="eastAsia" w:ascii="宋体" w:hAnsi="宋体" w:eastAsia="宋体" w:cs="宋体"/>
                <w:b/>
                <w:bCs w:val="0"/>
                <w:color w:val="auto"/>
                <w:sz w:val="20"/>
                <w:szCs w:val="20"/>
                <w:lang w:val="en-US" w:eastAsia="zh-CN"/>
              </w:rPr>
              <w:t>人数</w:t>
            </w:r>
          </w:p>
        </w:tc>
        <w:tc>
          <w:tcPr>
            <w:tcW w:w="5214" w:type="dxa"/>
            <w:tcBorders>
              <w:top w:val="single" w:color="auto" w:sz="4" w:space="0"/>
              <w:left w:val="single" w:color="auto" w:sz="4" w:space="0"/>
              <w:bottom w:val="single" w:color="auto" w:sz="4" w:space="0"/>
              <w:right w:val="single" w:color="auto" w:sz="4" w:space="0"/>
            </w:tcBorders>
            <w:shd w:val="clear" w:color="000000" w:fill="D9D9D9"/>
            <w:vAlign w:val="center"/>
          </w:tcPr>
          <w:p w14:paraId="053D1AFF">
            <w:pPr>
              <w:jc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岗位职责</w:t>
            </w:r>
          </w:p>
        </w:tc>
        <w:tc>
          <w:tcPr>
            <w:tcW w:w="5497" w:type="dxa"/>
            <w:tcBorders>
              <w:top w:val="single" w:color="auto" w:sz="4" w:space="0"/>
              <w:left w:val="single" w:color="auto" w:sz="4" w:space="0"/>
              <w:bottom w:val="single" w:color="auto" w:sz="4" w:space="0"/>
              <w:right w:val="single" w:color="auto" w:sz="4" w:space="0"/>
            </w:tcBorders>
            <w:shd w:val="clear" w:color="000000" w:fill="D9D9D9"/>
            <w:vAlign w:val="center"/>
          </w:tcPr>
          <w:p w14:paraId="7AD0B968">
            <w:pPr>
              <w:jc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任职资格</w:t>
            </w:r>
          </w:p>
        </w:tc>
      </w:tr>
      <w:tr w14:paraId="31A75FAE">
        <w:tblPrEx>
          <w:tblCellMar>
            <w:top w:w="0" w:type="dxa"/>
            <w:left w:w="108" w:type="dxa"/>
            <w:bottom w:w="0" w:type="dxa"/>
            <w:right w:w="108" w:type="dxa"/>
          </w:tblCellMar>
        </w:tblPrEx>
        <w:trPr>
          <w:cantSplit/>
          <w:trHeight w:val="3402"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53BC3664">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w:t>
            </w:r>
          </w:p>
        </w:tc>
        <w:tc>
          <w:tcPr>
            <w:tcW w:w="1956" w:type="dxa"/>
            <w:tcBorders>
              <w:top w:val="single" w:color="auto" w:sz="4" w:space="0"/>
              <w:left w:val="single" w:color="auto" w:sz="4" w:space="0"/>
              <w:bottom w:val="single" w:color="auto" w:sz="4" w:space="0"/>
              <w:right w:val="single" w:color="auto" w:sz="4" w:space="0"/>
            </w:tcBorders>
            <w:shd w:val="clear" w:color="auto" w:fill="auto"/>
            <w:vAlign w:val="center"/>
          </w:tcPr>
          <w:p w14:paraId="04D88C4C">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中电共享</w:t>
            </w:r>
          </w:p>
        </w:tc>
        <w:tc>
          <w:tcPr>
            <w:tcW w:w="2073" w:type="dxa"/>
            <w:tcBorders>
              <w:top w:val="single" w:color="auto" w:sz="4" w:space="0"/>
              <w:left w:val="nil"/>
              <w:bottom w:val="single" w:color="auto" w:sz="4" w:space="0"/>
              <w:right w:val="single" w:color="auto" w:sz="4" w:space="0"/>
            </w:tcBorders>
            <w:shd w:val="clear" w:color="auto" w:fill="auto"/>
            <w:vAlign w:val="center"/>
          </w:tcPr>
          <w:p w14:paraId="396769A4">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费用核算部</w:t>
            </w:r>
          </w:p>
          <w:p w14:paraId="2049C60B">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费用核算专责</w:t>
            </w:r>
          </w:p>
        </w:tc>
        <w:tc>
          <w:tcPr>
            <w:tcW w:w="466" w:type="dxa"/>
            <w:tcBorders>
              <w:top w:val="single" w:color="auto" w:sz="4" w:space="0"/>
              <w:left w:val="single" w:color="auto" w:sz="4" w:space="0"/>
              <w:bottom w:val="single" w:color="auto" w:sz="4" w:space="0"/>
              <w:right w:val="single" w:color="auto" w:sz="4" w:space="0"/>
            </w:tcBorders>
            <w:shd w:val="clear" w:color="auto" w:fill="auto"/>
            <w:vAlign w:val="center"/>
          </w:tcPr>
          <w:p w14:paraId="32EA53EB">
            <w:pPr>
              <w:jc w:val="center"/>
              <w:rPr>
                <w:rFonts w:hint="eastAsia" w:ascii="宋体" w:hAnsi="宋体" w:eastAsia="宋体" w:cs="宋体"/>
                <w:bCs/>
                <w:color w:val="auto"/>
                <w:sz w:val="20"/>
                <w:szCs w:val="20"/>
                <w:lang w:val="en-US" w:eastAsia="zh-CN"/>
              </w:rPr>
            </w:pPr>
            <w:r>
              <w:rPr>
                <w:rFonts w:hint="eastAsia" w:ascii="仿宋" w:hAnsi="仿宋" w:eastAsia="仿宋" w:cs="Times New Roman"/>
                <w:bCs/>
                <w:color w:val="auto"/>
                <w:sz w:val="20"/>
                <w:szCs w:val="20"/>
                <w:highlight w:val="none"/>
                <w:lang w:val="en-US" w:eastAsia="zh-CN"/>
              </w:rPr>
              <w:t>1</w:t>
            </w:r>
          </w:p>
        </w:tc>
        <w:tc>
          <w:tcPr>
            <w:tcW w:w="5214" w:type="dxa"/>
            <w:tcBorders>
              <w:top w:val="single" w:color="auto" w:sz="4" w:space="0"/>
              <w:left w:val="nil"/>
              <w:bottom w:val="single" w:color="auto" w:sz="4" w:space="0"/>
              <w:right w:val="single" w:color="auto" w:sz="4" w:space="0"/>
            </w:tcBorders>
            <w:shd w:val="clear" w:color="auto" w:fill="auto"/>
            <w:vAlign w:val="center"/>
          </w:tcPr>
          <w:p w14:paraId="54679007">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1.审核员工备用金借款报账单及费用类报账单填报的完整性、费用类报账单业务类型的准确性，以及会计信息等的正确性。</w:t>
            </w:r>
          </w:p>
          <w:p w14:paraId="171240F7">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2.审核员工备用金借款/还款报账单及费用类报账单与事前审批的一致性。</w:t>
            </w:r>
          </w:p>
          <w:p w14:paraId="1B5A73E4">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3.审核员工备用金借款/还款报账单及费用类报账单相关支持性资料的完整性、合规性、准确性。</w:t>
            </w:r>
          </w:p>
          <w:p w14:paraId="16FA6A43">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4.根据公司月结工作分工安排，做好服务单位财务报表出具工作。</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5.完成公司交办的其他事项。</w:t>
            </w:r>
          </w:p>
        </w:tc>
        <w:tc>
          <w:tcPr>
            <w:tcW w:w="5497" w:type="dxa"/>
            <w:tcBorders>
              <w:top w:val="single" w:color="auto" w:sz="4" w:space="0"/>
              <w:left w:val="nil"/>
              <w:bottom w:val="single" w:color="auto" w:sz="4" w:space="0"/>
              <w:right w:val="single" w:color="auto" w:sz="4" w:space="0"/>
            </w:tcBorders>
            <w:shd w:val="clear" w:color="auto" w:fill="auto"/>
            <w:vAlign w:val="center"/>
          </w:tcPr>
          <w:p w14:paraId="2498E014">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1.具有全日制大学本科及以上学历，工商管理类、金融学、经济学类、统计学类等相关专业。</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2.具有3年及以上集团内工作经验，且具有1年及以上财务相关工作。</w:t>
            </w:r>
          </w:p>
          <w:p w14:paraId="1F315209">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3.年龄35周岁及以下。</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4.熟悉财经法规与会计职业道德的基本要求，掌握集团公司相关财务制度。</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5.具有较强的组织、协调能力和应变能力，具有良好的语言和文</w:t>
            </w:r>
            <w:bookmarkStart w:id="0" w:name="_GoBack"/>
            <w:bookmarkEnd w:id="0"/>
            <w:r>
              <w:rPr>
                <w:rFonts w:hint="eastAsia" w:ascii="宋体" w:hAnsi="宋体" w:eastAsia="宋体" w:cs="宋体"/>
                <w:color w:val="auto"/>
                <w:sz w:val="20"/>
                <w:szCs w:val="20"/>
                <w:highlight w:val="none"/>
                <w:lang w:val="en-US" w:eastAsia="zh-CN" w:bidi="ar-SA"/>
              </w:rPr>
              <w:t>字表达能力、文字处理能力，熟练掌握现代化办公设备使用和计算机技术。</w:t>
            </w:r>
          </w:p>
          <w:p w14:paraId="3E4EFAD5">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6.熟悉财务共享系统者优先。</w:t>
            </w:r>
          </w:p>
          <w:p w14:paraId="3803AD85">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7.条件优秀者可适当放宽要求。</w:t>
            </w:r>
          </w:p>
        </w:tc>
      </w:tr>
      <w:tr w14:paraId="7F241AEA">
        <w:tblPrEx>
          <w:tblCellMar>
            <w:top w:w="0" w:type="dxa"/>
            <w:left w:w="108" w:type="dxa"/>
            <w:bottom w:w="0" w:type="dxa"/>
            <w:right w:w="108" w:type="dxa"/>
          </w:tblCellMar>
        </w:tblPrEx>
        <w:trPr>
          <w:cantSplit/>
          <w:trHeight w:val="3402"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72F236F">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2</w:t>
            </w:r>
          </w:p>
        </w:tc>
        <w:tc>
          <w:tcPr>
            <w:tcW w:w="1956" w:type="dxa"/>
            <w:tcBorders>
              <w:top w:val="single" w:color="auto" w:sz="4" w:space="0"/>
              <w:left w:val="single" w:color="auto" w:sz="4" w:space="0"/>
              <w:bottom w:val="single" w:color="auto" w:sz="4" w:space="0"/>
              <w:right w:val="single" w:color="auto" w:sz="4" w:space="0"/>
            </w:tcBorders>
            <w:shd w:val="clear" w:color="auto" w:fill="auto"/>
            <w:vAlign w:val="center"/>
          </w:tcPr>
          <w:p w14:paraId="430009DD">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达州发电</w:t>
            </w:r>
          </w:p>
        </w:tc>
        <w:tc>
          <w:tcPr>
            <w:tcW w:w="2073" w:type="dxa"/>
            <w:tcBorders>
              <w:top w:val="single" w:color="auto" w:sz="4" w:space="0"/>
              <w:left w:val="nil"/>
              <w:bottom w:val="single" w:color="auto" w:sz="4" w:space="0"/>
              <w:right w:val="single" w:color="auto" w:sz="4" w:space="0"/>
            </w:tcBorders>
            <w:shd w:val="clear" w:color="auto" w:fill="auto"/>
            <w:vAlign w:val="center"/>
          </w:tcPr>
          <w:p w14:paraId="6D2D2D1C">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燃料管理部</w:t>
            </w:r>
          </w:p>
          <w:p w14:paraId="6270889E">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计划管理主管</w:t>
            </w:r>
          </w:p>
        </w:tc>
        <w:tc>
          <w:tcPr>
            <w:tcW w:w="466" w:type="dxa"/>
            <w:tcBorders>
              <w:top w:val="single" w:color="auto" w:sz="4" w:space="0"/>
              <w:left w:val="single" w:color="auto" w:sz="4" w:space="0"/>
              <w:bottom w:val="single" w:color="auto" w:sz="4" w:space="0"/>
              <w:right w:val="single" w:color="auto" w:sz="4" w:space="0"/>
            </w:tcBorders>
            <w:shd w:val="clear" w:color="auto" w:fill="auto"/>
            <w:vAlign w:val="center"/>
          </w:tcPr>
          <w:p w14:paraId="2E747278">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w:t>
            </w:r>
          </w:p>
        </w:tc>
        <w:tc>
          <w:tcPr>
            <w:tcW w:w="5214" w:type="dxa"/>
            <w:tcBorders>
              <w:top w:val="single" w:color="auto" w:sz="4" w:space="0"/>
              <w:left w:val="nil"/>
              <w:bottom w:val="single" w:color="auto" w:sz="4" w:space="0"/>
              <w:right w:val="single" w:color="auto" w:sz="4" w:space="0"/>
            </w:tcBorders>
            <w:shd w:val="clear" w:color="auto" w:fill="auto"/>
            <w:vAlign w:val="center"/>
          </w:tcPr>
          <w:p w14:paraId="5E37795C">
            <w:pPr>
              <w:jc w:val="left"/>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1.组织编制、修订公司燃料管理制度并提交部门及公司审核批准。</w:t>
            </w:r>
          </w:p>
          <w:p w14:paraId="0CED671E">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2.协助部门经理保障燃料供应，控降燃料成本，完成公司经营管理目标。</w:t>
            </w:r>
          </w:p>
          <w:p w14:paraId="7761D322">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3.开展燃料采购计划（年度、月度）的编制、上报。</w:t>
            </w:r>
          </w:p>
          <w:p w14:paraId="3832F55B">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4.结合生产需要提出月度燃料采购计划、库存目标。</w:t>
            </w:r>
          </w:p>
          <w:p w14:paraId="6F7612E9">
            <w:pPr>
              <w:jc w:val="left"/>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5.开展煤炭市场的调研、分析，做好总结预判工作，为公司经营决策提供支持。</w:t>
            </w:r>
          </w:p>
          <w:p w14:paraId="66C5BDF3">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6.负责编制对外统计报表，保证统计数据真实、准确。</w:t>
            </w:r>
          </w:p>
          <w:p w14:paraId="24AE4B3C">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7.完成公司领导、部门交办的其他工作任务。</w:t>
            </w:r>
          </w:p>
        </w:tc>
        <w:tc>
          <w:tcPr>
            <w:tcW w:w="5497" w:type="dxa"/>
            <w:tcBorders>
              <w:top w:val="single" w:color="auto" w:sz="4" w:space="0"/>
              <w:left w:val="nil"/>
              <w:bottom w:val="single" w:color="auto" w:sz="4" w:space="0"/>
              <w:right w:val="single" w:color="auto" w:sz="4" w:space="0"/>
            </w:tcBorders>
            <w:shd w:val="clear" w:color="auto" w:fill="auto"/>
            <w:vAlign w:val="center"/>
          </w:tcPr>
          <w:p w14:paraId="08BE3C60">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1.具有大学本科及以上学历，工商管理类、管理科学与工程类、能源动力类、电气类、自动化类等相关专业。</w:t>
            </w:r>
          </w:p>
          <w:p w14:paraId="740460CB">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2.具有6年及以上电力企业工作经历，且具有2年及以上燃料管理部主管级工作经历。</w:t>
            </w:r>
          </w:p>
          <w:p w14:paraId="4A12FE4D">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3.年龄45周岁及以下。</w:t>
            </w:r>
          </w:p>
          <w:p w14:paraId="4A57FE3F">
            <w:pPr>
              <w:jc w:val="left"/>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4.现岗位职级相当于中国电力三级单位主管级或下一层级工作2年及以上。</w:t>
            </w:r>
          </w:p>
          <w:p w14:paraId="3881852B">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5.具有初级及以上职称或技能等级。</w:t>
            </w:r>
          </w:p>
          <w:p w14:paraId="1E7ADEF7">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6.熟悉电力生产过程知识；熟悉燃料管理知识；熟悉公司的规章制度和考核规定；熟悉国家相关政策及法律法规。</w:t>
            </w:r>
          </w:p>
          <w:p w14:paraId="6E33081E">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7.具有丰富的管理工作经验、综合分析判断能力、组织协调能力、人际关系沟通能力、文字编辑能力、语言表达能力；具备一定的公关和社交能力。</w:t>
            </w:r>
          </w:p>
          <w:p w14:paraId="3D6D920C">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8.熟悉计算机操作，熟练应用办公软件。</w:t>
            </w:r>
          </w:p>
          <w:p w14:paraId="60C05E79">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9.条件优秀者可适当放宽要求。</w:t>
            </w:r>
          </w:p>
        </w:tc>
      </w:tr>
      <w:tr w14:paraId="3B9C2788">
        <w:tblPrEx>
          <w:tblCellMar>
            <w:top w:w="0" w:type="dxa"/>
            <w:left w:w="108" w:type="dxa"/>
            <w:bottom w:w="0" w:type="dxa"/>
            <w:right w:w="108" w:type="dxa"/>
          </w:tblCellMar>
        </w:tblPrEx>
        <w:trPr>
          <w:cantSplit/>
          <w:trHeight w:val="3402"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47222B1A">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w:t>
            </w:r>
          </w:p>
        </w:tc>
        <w:tc>
          <w:tcPr>
            <w:tcW w:w="1956" w:type="dxa"/>
            <w:tcBorders>
              <w:top w:val="single" w:color="auto" w:sz="4" w:space="0"/>
              <w:left w:val="single" w:color="auto" w:sz="4" w:space="0"/>
              <w:bottom w:val="single" w:color="auto" w:sz="4" w:space="0"/>
              <w:right w:val="single" w:color="auto" w:sz="4" w:space="0"/>
            </w:tcBorders>
            <w:shd w:val="clear" w:color="auto" w:fill="auto"/>
            <w:vAlign w:val="center"/>
          </w:tcPr>
          <w:p w14:paraId="231A75E9">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新疆能投</w:t>
            </w:r>
          </w:p>
        </w:tc>
        <w:tc>
          <w:tcPr>
            <w:tcW w:w="2073" w:type="dxa"/>
            <w:tcBorders>
              <w:top w:val="single" w:color="auto" w:sz="4" w:space="0"/>
              <w:left w:val="nil"/>
              <w:bottom w:val="single" w:color="auto" w:sz="4" w:space="0"/>
              <w:right w:val="single" w:color="auto" w:sz="4" w:space="0"/>
            </w:tcBorders>
            <w:shd w:val="clear" w:color="auto" w:fill="auto"/>
            <w:vAlign w:val="center"/>
          </w:tcPr>
          <w:p w14:paraId="3C7F1589">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市场营销部</w:t>
            </w:r>
          </w:p>
          <w:p w14:paraId="16823413">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商务主管</w:t>
            </w:r>
          </w:p>
        </w:tc>
        <w:tc>
          <w:tcPr>
            <w:tcW w:w="466" w:type="dxa"/>
            <w:tcBorders>
              <w:top w:val="single" w:color="auto" w:sz="4" w:space="0"/>
              <w:left w:val="single" w:color="auto" w:sz="4" w:space="0"/>
              <w:bottom w:val="single" w:color="auto" w:sz="4" w:space="0"/>
              <w:right w:val="single" w:color="auto" w:sz="4" w:space="0"/>
            </w:tcBorders>
            <w:shd w:val="clear" w:color="auto" w:fill="auto"/>
            <w:vAlign w:val="center"/>
          </w:tcPr>
          <w:p w14:paraId="3E2F8433">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w:t>
            </w:r>
          </w:p>
        </w:tc>
        <w:tc>
          <w:tcPr>
            <w:tcW w:w="5214" w:type="dxa"/>
            <w:tcBorders>
              <w:top w:val="single" w:color="auto" w:sz="4" w:space="0"/>
              <w:left w:val="nil"/>
              <w:bottom w:val="single" w:color="auto" w:sz="4" w:space="0"/>
              <w:right w:val="single" w:color="auto" w:sz="4" w:space="0"/>
            </w:tcBorders>
            <w:shd w:val="clear" w:color="auto" w:fill="auto"/>
            <w:vAlign w:val="center"/>
          </w:tcPr>
          <w:p w14:paraId="513CD3AC">
            <w:pPr>
              <w:jc w:val="left"/>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1.负责招标、采购工作。</w:t>
            </w:r>
          </w:p>
          <w:p w14:paraId="51925C0E">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2.参与招标文件的商务部分内容编制，形成终版文件并上报。</w:t>
            </w:r>
          </w:p>
          <w:p w14:paraId="2209D852">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3.负责组织召开采购领导小组会议，并汇报采购项目相关内容。</w:t>
            </w:r>
          </w:p>
          <w:p w14:paraId="613AB9EF">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4.参与招标文件的商务部分内容编制，形成终版文件并上报。</w:t>
            </w:r>
          </w:p>
          <w:p w14:paraId="711810D1">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5.负责招采全过程形成资料的收集、存档。</w:t>
            </w:r>
          </w:p>
          <w:p w14:paraId="263EE628">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6.负责审查各类合同的资质文件是否齐全。</w:t>
            </w:r>
          </w:p>
          <w:p w14:paraId="6A2F1A15">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7.负责审查各类合同的条款符合合同管理制度相关规定。</w:t>
            </w:r>
          </w:p>
          <w:p w14:paraId="4B62E362">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8.负责公司合同的转发、查询、提醒工作。</w:t>
            </w:r>
          </w:p>
          <w:p w14:paraId="7022A313">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9.负责管理公司合同文本，建立合同台账及合同档案移交。</w:t>
            </w:r>
          </w:p>
          <w:p w14:paraId="1EAE88E4">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10.负责重大项目的商务谈判，审核商务部分合同条款，组织起草合同。</w:t>
            </w:r>
          </w:p>
          <w:p w14:paraId="58E3DD63">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11.负责合同审批流程的发起、跟踪、签订。监督合同执行情况，编写合同执行情况报告。</w:t>
            </w:r>
          </w:p>
          <w:p w14:paraId="5492961D">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12.组织制度的评审、修订及发布。</w:t>
            </w:r>
          </w:p>
        </w:tc>
        <w:tc>
          <w:tcPr>
            <w:tcW w:w="5497" w:type="dxa"/>
            <w:tcBorders>
              <w:top w:val="single" w:color="auto" w:sz="4" w:space="0"/>
              <w:left w:val="nil"/>
              <w:bottom w:val="single" w:color="auto" w:sz="4" w:space="0"/>
              <w:right w:val="single" w:color="auto" w:sz="4" w:space="0"/>
            </w:tcBorders>
            <w:shd w:val="clear" w:color="auto" w:fill="auto"/>
            <w:vAlign w:val="center"/>
          </w:tcPr>
          <w:p w14:paraId="58E0A653">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1.具有大学本科及以上学历，电气类、自动化类、能源动力类、经济学类、工商管理类等相关专业。</w:t>
            </w:r>
          </w:p>
          <w:p w14:paraId="16116984">
            <w:pPr>
              <w:jc w:val="left"/>
              <w:rPr>
                <w:rFonts w:hint="eastAsia" w:ascii="宋体" w:hAnsi="宋体" w:eastAsia="宋体" w:cs="宋体"/>
                <w:color w:val="auto"/>
                <w:sz w:val="20"/>
                <w:szCs w:val="20"/>
                <w:highlight w:val="none"/>
                <w:lang w:val="en-US" w:eastAsia="zh-CN" w:bidi="ar-SA"/>
              </w:rPr>
            </w:pPr>
            <w:r>
              <w:rPr>
                <w:rFonts w:hint="default" w:ascii="宋体" w:hAnsi="宋体" w:eastAsia="宋体" w:cs="宋体"/>
                <w:color w:val="auto"/>
                <w:sz w:val="20"/>
                <w:szCs w:val="20"/>
                <w:highlight w:val="none"/>
                <w:lang w:val="en-US" w:eastAsia="zh-CN" w:bidi="ar-SA"/>
              </w:rPr>
              <w:t>2.</w:t>
            </w:r>
            <w:r>
              <w:rPr>
                <w:rFonts w:hint="eastAsia" w:ascii="宋体" w:hAnsi="宋体" w:eastAsia="宋体" w:cs="宋体"/>
                <w:color w:val="auto"/>
                <w:sz w:val="20"/>
                <w:szCs w:val="20"/>
                <w:highlight w:val="none"/>
                <w:lang w:val="en-US" w:eastAsia="zh-CN" w:bidi="ar-SA"/>
              </w:rPr>
              <w:t>具有5年以上发电企业工作经历且具有2年以上商务、综合、财务、市场营销等工作经历。</w:t>
            </w:r>
          </w:p>
          <w:p w14:paraId="3805B1AD">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3.年龄45周岁及以下。</w:t>
            </w:r>
          </w:p>
          <w:p w14:paraId="415BB077">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4.应聘主管的，现岗位为相当于中国电力三级单位主管级或下一层级工作2年及以上。</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5.熟悉有关物资采购管理、招标工作、合同谈判、商务管理的工作流程、法律、规范；熟悉电力生产特点；熟悉相应法律、规范的要求，能够进行有效的风险防范和控制。</w:t>
            </w:r>
          </w:p>
          <w:p w14:paraId="19EF5B23">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6.具备良好沟通协调能力、分析能力、具有较强责任意识及团队精神。</w:t>
            </w:r>
          </w:p>
          <w:p w14:paraId="530F43C7">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7.具有坚定的理想信念和良好的政治素质，具有强烈的使命感和责任感，认同和遵循国家电投企业文化和价值观；具有良好的心理素质，身体健康，能胜任岗位工作。</w:t>
            </w:r>
          </w:p>
          <w:p w14:paraId="6C1FC0A5">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8.条件优秀者可适当放宽要求。</w:t>
            </w:r>
          </w:p>
        </w:tc>
      </w:tr>
      <w:tr w14:paraId="7F896F04">
        <w:tblPrEx>
          <w:tblCellMar>
            <w:top w:w="0" w:type="dxa"/>
            <w:left w:w="108" w:type="dxa"/>
            <w:bottom w:w="0" w:type="dxa"/>
            <w:right w:w="108" w:type="dxa"/>
          </w:tblCellMar>
        </w:tblPrEx>
        <w:trPr>
          <w:cantSplit/>
          <w:trHeight w:val="3402"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103C6B3">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w:t>
            </w:r>
          </w:p>
        </w:tc>
        <w:tc>
          <w:tcPr>
            <w:tcW w:w="1956" w:type="dxa"/>
            <w:tcBorders>
              <w:top w:val="single" w:color="auto" w:sz="4" w:space="0"/>
              <w:left w:val="single" w:color="auto" w:sz="4" w:space="0"/>
              <w:bottom w:val="single" w:color="auto" w:sz="4" w:space="0"/>
              <w:right w:val="single" w:color="auto" w:sz="4" w:space="0"/>
            </w:tcBorders>
            <w:shd w:val="clear" w:color="auto" w:fill="auto"/>
            <w:vAlign w:val="center"/>
          </w:tcPr>
          <w:p w14:paraId="4E316661">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新疆能投</w:t>
            </w:r>
          </w:p>
        </w:tc>
        <w:tc>
          <w:tcPr>
            <w:tcW w:w="2073" w:type="dxa"/>
            <w:tcBorders>
              <w:top w:val="single" w:color="auto" w:sz="4" w:space="0"/>
              <w:left w:val="nil"/>
              <w:bottom w:val="single" w:color="auto" w:sz="4" w:space="0"/>
              <w:right w:val="single" w:color="auto" w:sz="4" w:space="0"/>
            </w:tcBorders>
            <w:shd w:val="clear" w:color="auto" w:fill="auto"/>
            <w:vAlign w:val="center"/>
          </w:tcPr>
          <w:p w14:paraId="2E10FE7E">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阿勒泰项目部</w:t>
            </w:r>
          </w:p>
          <w:p w14:paraId="1E113C05">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 xml:space="preserve"> 生产主管/专责</w:t>
            </w:r>
          </w:p>
        </w:tc>
        <w:tc>
          <w:tcPr>
            <w:tcW w:w="466" w:type="dxa"/>
            <w:tcBorders>
              <w:top w:val="single" w:color="auto" w:sz="4" w:space="0"/>
              <w:left w:val="single" w:color="auto" w:sz="4" w:space="0"/>
              <w:bottom w:val="single" w:color="auto" w:sz="4" w:space="0"/>
              <w:right w:val="single" w:color="auto" w:sz="4" w:space="0"/>
            </w:tcBorders>
            <w:shd w:val="clear" w:color="auto" w:fill="auto"/>
            <w:vAlign w:val="center"/>
          </w:tcPr>
          <w:p w14:paraId="256A4EBB">
            <w:pPr>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w:t>
            </w:r>
          </w:p>
        </w:tc>
        <w:tc>
          <w:tcPr>
            <w:tcW w:w="5214" w:type="dxa"/>
            <w:tcBorders>
              <w:top w:val="single" w:color="auto" w:sz="4" w:space="0"/>
              <w:left w:val="nil"/>
              <w:bottom w:val="single" w:color="auto" w:sz="4" w:space="0"/>
              <w:right w:val="single" w:color="auto" w:sz="4" w:space="0"/>
            </w:tcBorders>
            <w:shd w:val="clear" w:color="auto" w:fill="auto"/>
            <w:vAlign w:val="center"/>
          </w:tcPr>
          <w:p w14:paraId="2BC1FDD4">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1.贯彻执行国家、行业、集团公司有关安全生产、生态环保、质量等法律法规、规程规范、规章制度。</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2.负责组织编制并监督落实本项目生产、质量规章制度、规程规定。</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3.负责组织制定本项目生产事故应急预案，并组织或参与项目应急救援演练。</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4.负责本项目重大危险源的监督管理。</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5.组织制定并实施本项目安全生产教育和培训计划，并整理记录培训档案。</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6.参加安全、质量、环保事故事件报告和调查处理。</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7.督促、检查项目安全生产、质量、生态环保工作，及时督促消除生产安全事故隐患、质量缺陷、生态环保问题等。</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8.完成领导交办的其他工作。</w:t>
            </w:r>
          </w:p>
        </w:tc>
        <w:tc>
          <w:tcPr>
            <w:tcW w:w="5497" w:type="dxa"/>
            <w:tcBorders>
              <w:top w:val="single" w:color="auto" w:sz="4" w:space="0"/>
              <w:left w:val="nil"/>
              <w:bottom w:val="single" w:color="auto" w:sz="4" w:space="0"/>
              <w:right w:val="single" w:color="auto" w:sz="4" w:space="0"/>
            </w:tcBorders>
            <w:shd w:val="clear" w:color="auto" w:fill="auto"/>
            <w:vAlign w:val="center"/>
          </w:tcPr>
          <w:p w14:paraId="2783B4B7">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1.具有大学本科及以上学历，电气类、自动化类、机械类、能源动力类等相关专业。</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2.应聘主管的，具有5年及以上发电企业工作经验且具有2年以上生产运维相关岗位工作经验。应聘专责的，应具有3年及以上发电企业工作经验，且具有2年及以上生产运维相关岗位工作经验。</w:t>
            </w:r>
          </w:p>
          <w:p w14:paraId="24368663">
            <w:pPr>
              <w:jc w:val="left"/>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3.应具有（副）班长、技术员、主值、单元长（机组长）、值长等任一工作经历。</w:t>
            </w:r>
          </w:p>
          <w:p w14:paraId="5F088BF5">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4.年龄45周岁及以下。</w:t>
            </w:r>
          </w:p>
          <w:p w14:paraId="7A518A64">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5.应聘主管的，现岗位为相当于中国电力三级单位主管级或下一层级工作2年及以上。</w:t>
            </w:r>
            <w:r>
              <w:rPr>
                <w:rFonts w:hint="eastAsia" w:ascii="宋体" w:hAnsi="宋体" w:eastAsia="宋体" w:cs="宋体"/>
                <w:color w:val="auto"/>
                <w:sz w:val="20"/>
                <w:szCs w:val="20"/>
                <w:highlight w:val="none"/>
                <w:lang w:val="en-US" w:eastAsia="zh-CN" w:bidi="ar-SA"/>
              </w:rPr>
              <w:br w:type="textWrapping"/>
            </w:r>
            <w:r>
              <w:rPr>
                <w:rFonts w:hint="eastAsia" w:ascii="宋体" w:hAnsi="宋体" w:eastAsia="宋体" w:cs="宋体"/>
                <w:color w:val="auto"/>
                <w:sz w:val="20"/>
                <w:szCs w:val="20"/>
                <w:highlight w:val="none"/>
                <w:lang w:val="en-US" w:eastAsia="zh-CN" w:bidi="ar-SA"/>
              </w:rPr>
              <w:t>6.熟悉电力企业安全生产管理模式；掌握安全生产、职业健康和环境保护相关的法律法规、国家及行业标准；熟悉集团公司安全健康环境管理体系。</w:t>
            </w:r>
          </w:p>
          <w:p w14:paraId="2CDB1814">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7.具有较强的语言表达、文字写作能力，具有较强的逻辑思维、归纳总结和分析解决问题的能力，熟练掌握现代化办公设备使用和计算机技术。</w:t>
            </w:r>
          </w:p>
          <w:p w14:paraId="0FA09ABE">
            <w:pPr>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8.条件优秀者可适当放宽要求。</w:t>
            </w:r>
          </w:p>
        </w:tc>
      </w:tr>
      <w:tr w14:paraId="13D9CBCC">
        <w:tblPrEx>
          <w:tblCellMar>
            <w:top w:w="0" w:type="dxa"/>
            <w:left w:w="108" w:type="dxa"/>
            <w:bottom w:w="0" w:type="dxa"/>
            <w:right w:w="108" w:type="dxa"/>
          </w:tblCellMar>
        </w:tblPrEx>
        <w:trPr>
          <w:cantSplit/>
          <w:trHeight w:val="3402"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0CAAAADF">
            <w:pPr>
              <w:jc w:val="center"/>
              <w:rPr>
                <w:rFonts w:hint="eastAsia" w:ascii="宋体" w:hAnsi="宋体" w:eastAsia="宋体" w:cs="宋体"/>
                <w:color w:val="auto"/>
                <w:sz w:val="20"/>
                <w:szCs w:val="20"/>
                <w:highlight w:val="none"/>
                <w:lang w:val="en-US" w:eastAsia="zh-CN" w:bidi="ar-SA"/>
              </w:rPr>
            </w:pPr>
          </w:p>
          <w:p w14:paraId="1C1FD42B">
            <w:pPr>
              <w:jc w:val="center"/>
              <w:rPr>
                <w:rFonts w:hint="eastAsia" w:ascii="宋体" w:hAnsi="宋体" w:eastAsia="宋体" w:cs="宋体"/>
                <w:color w:val="auto"/>
                <w:sz w:val="20"/>
                <w:szCs w:val="20"/>
                <w:highlight w:val="none"/>
                <w:lang w:val="en-US" w:eastAsia="zh-CN" w:bidi="ar-SA"/>
              </w:rPr>
            </w:pPr>
          </w:p>
          <w:p w14:paraId="238E230C">
            <w:pPr>
              <w:jc w:val="center"/>
              <w:rPr>
                <w:rFonts w:hint="eastAsia" w:ascii="宋体" w:hAnsi="宋体" w:eastAsia="宋体" w:cs="宋体"/>
                <w:color w:val="auto"/>
                <w:sz w:val="20"/>
                <w:szCs w:val="20"/>
                <w:highlight w:val="none"/>
                <w:lang w:val="en-US" w:eastAsia="zh-CN" w:bidi="ar-SA"/>
              </w:rPr>
            </w:pPr>
          </w:p>
          <w:p w14:paraId="121FA6D2">
            <w:pPr>
              <w:jc w:val="center"/>
              <w:rPr>
                <w:rFonts w:hint="eastAsia" w:ascii="宋体" w:hAnsi="宋体" w:eastAsia="宋体" w:cs="宋体"/>
                <w:color w:val="auto"/>
                <w:sz w:val="20"/>
                <w:szCs w:val="20"/>
                <w:highlight w:val="none"/>
                <w:lang w:val="en-US" w:eastAsia="zh-CN" w:bidi="ar-SA"/>
              </w:rPr>
            </w:pPr>
          </w:p>
          <w:p w14:paraId="5281AB68">
            <w:pPr>
              <w:jc w:val="center"/>
              <w:rPr>
                <w:rFonts w:hint="eastAsia" w:ascii="宋体" w:hAnsi="宋体" w:eastAsia="宋体" w:cs="宋体"/>
                <w:color w:val="auto"/>
                <w:sz w:val="20"/>
                <w:szCs w:val="20"/>
                <w:highlight w:val="none"/>
                <w:lang w:val="en-US" w:eastAsia="zh-CN" w:bidi="ar-SA"/>
              </w:rPr>
            </w:pPr>
          </w:p>
          <w:p w14:paraId="598659B5">
            <w:pPr>
              <w:jc w:val="center"/>
              <w:rPr>
                <w:rFonts w:hint="eastAsia" w:ascii="宋体" w:hAnsi="宋体" w:eastAsia="宋体" w:cs="宋体"/>
                <w:color w:val="auto"/>
                <w:sz w:val="20"/>
                <w:szCs w:val="20"/>
                <w:highlight w:val="none"/>
                <w:lang w:val="en-US" w:eastAsia="zh-CN" w:bidi="ar-SA"/>
              </w:rPr>
            </w:pPr>
          </w:p>
          <w:p w14:paraId="4CC27778">
            <w:pPr>
              <w:jc w:val="center"/>
              <w:rPr>
                <w:rFonts w:hint="eastAsia" w:ascii="宋体" w:hAnsi="宋体" w:eastAsia="宋体" w:cs="宋体"/>
                <w:color w:val="auto"/>
                <w:sz w:val="20"/>
                <w:szCs w:val="20"/>
                <w:highlight w:val="none"/>
                <w:lang w:val="en-US" w:eastAsia="zh-CN" w:bidi="ar-SA"/>
              </w:rPr>
            </w:pPr>
          </w:p>
          <w:p w14:paraId="3B01673F">
            <w:pPr>
              <w:jc w:val="center"/>
              <w:rPr>
                <w:rFonts w:hint="eastAsia" w:ascii="宋体" w:hAnsi="宋体" w:eastAsia="宋体" w:cs="宋体"/>
                <w:color w:val="auto"/>
                <w:sz w:val="20"/>
                <w:szCs w:val="20"/>
                <w:highlight w:val="none"/>
                <w:lang w:val="en-US" w:eastAsia="zh-CN" w:bidi="ar-SA"/>
              </w:rPr>
            </w:pPr>
          </w:p>
          <w:p w14:paraId="5D6A32A5">
            <w:pPr>
              <w:jc w:val="center"/>
              <w:rPr>
                <w:rFonts w:hint="eastAsia" w:ascii="宋体" w:hAnsi="宋体" w:eastAsia="宋体" w:cs="宋体"/>
                <w:color w:val="auto"/>
                <w:sz w:val="20"/>
                <w:szCs w:val="20"/>
                <w:highlight w:val="none"/>
                <w:lang w:val="en-US" w:eastAsia="zh-CN" w:bidi="ar-SA"/>
              </w:rPr>
            </w:pPr>
          </w:p>
          <w:p w14:paraId="19C58B14">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5</w:t>
            </w:r>
          </w:p>
        </w:tc>
        <w:tc>
          <w:tcPr>
            <w:tcW w:w="1956" w:type="dxa"/>
            <w:tcBorders>
              <w:top w:val="single" w:color="auto" w:sz="4" w:space="0"/>
              <w:left w:val="single" w:color="auto" w:sz="4" w:space="0"/>
              <w:bottom w:val="single" w:color="auto" w:sz="4" w:space="0"/>
              <w:right w:val="single" w:color="auto" w:sz="4" w:space="0"/>
            </w:tcBorders>
            <w:shd w:val="clear" w:color="auto" w:fill="auto"/>
            <w:vAlign w:val="center"/>
          </w:tcPr>
          <w:p w14:paraId="775921F6">
            <w:pPr>
              <w:snapToGrid w:val="0"/>
              <w:jc w:val="center"/>
              <w:rPr>
                <w:rFonts w:hint="eastAsia" w:ascii="宋体" w:hAnsi="宋体" w:eastAsia="宋体" w:cs="宋体"/>
                <w:bCs w:val="0"/>
                <w:color w:val="auto"/>
                <w:sz w:val="20"/>
                <w:szCs w:val="20"/>
                <w:highlight w:val="none"/>
              </w:rPr>
            </w:pPr>
          </w:p>
          <w:p w14:paraId="765DC6E3">
            <w:pPr>
              <w:snapToGrid w:val="0"/>
              <w:jc w:val="center"/>
              <w:rPr>
                <w:rFonts w:hint="eastAsia" w:ascii="宋体" w:hAnsi="宋体" w:eastAsia="宋体" w:cs="宋体"/>
                <w:bCs w:val="0"/>
                <w:color w:val="auto"/>
                <w:sz w:val="20"/>
                <w:szCs w:val="20"/>
                <w:highlight w:val="none"/>
              </w:rPr>
            </w:pPr>
          </w:p>
          <w:p w14:paraId="79BCF562">
            <w:pPr>
              <w:snapToGrid w:val="0"/>
              <w:jc w:val="center"/>
              <w:rPr>
                <w:rFonts w:hint="eastAsia" w:ascii="宋体" w:hAnsi="宋体" w:eastAsia="宋体" w:cs="宋体"/>
                <w:bCs w:val="0"/>
                <w:color w:val="auto"/>
                <w:sz w:val="20"/>
                <w:szCs w:val="20"/>
                <w:highlight w:val="none"/>
              </w:rPr>
            </w:pPr>
          </w:p>
          <w:p w14:paraId="1EBF7313">
            <w:pPr>
              <w:snapToGrid w:val="0"/>
              <w:jc w:val="center"/>
              <w:rPr>
                <w:rFonts w:hint="eastAsia" w:ascii="宋体" w:hAnsi="宋体" w:eastAsia="宋体" w:cs="宋体"/>
                <w:bCs w:val="0"/>
                <w:color w:val="auto"/>
                <w:sz w:val="20"/>
                <w:szCs w:val="20"/>
                <w:highlight w:val="none"/>
              </w:rPr>
            </w:pPr>
          </w:p>
          <w:p w14:paraId="3B414877">
            <w:pPr>
              <w:snapToGrid w:val="0"/>
              <w:jc w:val="center"/>
              <w:rPr>
                <w:rFonts w:hint="eastAsia" w:ascii="宋体" w:hAnsi="宋体" w:eastAsia="宋体" w:cs="宋体"/>
                <w:bCs w:val="0"/>
                <w:color w:val="auto"/>
                <w:sz w:val="20"/>
                <w:szCs w:val="20"/>
                <w:highlight w:val="none"/>
              </w:rPr>
            </w:pPr>
          </w:p>
          <w:p w14:paraId="5877F3C9">
            <w:pPr>
              <w:snapToGrid w:val="0"/>
              <w:jc w:val="center"/>
              <w:rPr>
                <w:rFonts w:hint="eastAsia" w:ascii="宋体" w:hAnsi="宋体" w:eastAsia="宋体" w:cs="宋体"/>
                <w:bCs w:val="0"/>
                <w:color w:val="auto"/>
                <w:sz w:val="20"/>
                <w:szCs w:val="20"/>
                <w:highlight w:val="none"/>
              </w:rPr>
            </w:pPr>
          </w:p>
          <w:p w14:paraId="284C5183">
            <w:pPr>
              <w:snapToGrid w:val="0"/>
              <w:jc w:val="center"/>
              <w:rPr>
                <w:rFonts w:hint="eastAsia" w:ascii="宋体" w:hAnsi="宋体" w:eastAsia="宋体" w:cs="宋体"/>
                <w:bCs w:val="0"/>
                <w:color w:val="auto"/>
                <w:sz w:val="20"/>
                <w:szCs w:val="20"/>
                <w:highlight w:val="none"/>
              </w:rPr>
            </w:pPr>
          </w:p>
          <w:p w14:paraId="0F445B8E">
            <w:pPr>
              <w:snapToGrid w:val="0"/>
              <w:jc w:val="center"/>
              <w:rPr>
                <w:rFonts w:hint="eastAsia" w:ascii="宋体" w:hAnsi="宋体" w:eastAsia="宋体" w:cs="宋体"/>
                <w:bCs w:val="0"/>
                <w:color w:val="auto"/>
                <w:sz w:val="20"/>
                <w:szCs w:val="20"/>
                <w:highlight w:val="none"/>
              </w:rPr>
            </w:pPr>
          </w:p>
          <w:p w14:paraId="4B3C13CF">
            <w:pPr>
              <w:snapToGrid w:val="0"/>
              <w:jc w:val="center"/>
              <w:rPr>
                <w:rFonts w:hint="eastAsia" w:ascii="宋体" w:hAnsi="宋体" w:eastAsia="宋体" w:cs="宋体"/>
                <w:bCs w:val="0"/>
                <w:color w:val="auto"/>
                <w:sz w:val="20"/>
                <w:szCs w:val="20"/>
                <w:highlight w:val="none"/>
              </w:rPr>
            </w:pPr>
          </w:p>
          <w:p w14:paraId="35B7F917">
            <w:pPr>
              <w:snapToGrid w:val="0"/>
              <w:jc w:val="center"/>
              <w:rPr>
                <w:rFonts w:hint="eastAsia" w:ascii="宋体" w:hAnsi="宋体" w:eastAsia="宋体" w:cs="宋体"/>
                <w:bCs w:val="0"/>
                <w:color w:val="auto"/>
                <w:sz w:val="20"/>
                <w:szCs w:val="20"/>
                <w:highlight w:val="none"/>
              </w:rPr>
            </w:pPr>
          </w:p>
          <w:p w14:paraId="5696B4C8">
            <w:pPr>
              <w:snapToGrid w:val="0"/>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bCs w:val="0"/>
                <w:color w:val="auto"/>
                <w:sz w:val="20"/>
                <w:szCs w:val="20"/>
                <w:highlight w:val="none"/>
              </w:rPr>
              <w:t>中电华元</w:t>
            </w:r>
          </w:p>
        </w:tc>
        <w:tc>
          <w:tcPr>
            <w:tcW w:w="2073" w:type="dxa"/>
            <w:tcBorders>
              <w:top w:val="single" w:color="auto" w:sz="4" w:space="0"/>
              <w:left w:val="nil"/>
              <w:bottom w:val="single" w:color="auto" w:sz="4" w:space="0"/>
              <w:right w:val="single" w:color="auto" w:sz="4" w:space="0"/>
            </w:tcBorders>
            <w:shd w:val="clear" w:color="auto" w:fill="auto"/>
            <w:vAlign w:val="center"/>
          </w:tcPr>
          <w:p w14:paraId="02E41F4B">
            <w:pPr>
              <w:snapToGrid w:val="0"/>
              <w:jc w:val="center"/>
              <w:rPr>
                <w:rFonts w:hint="eastAsia" w:ascii="宋体" w:hAnsi="宋体" w:eastAsia="宋体" w:cs="宋体"/>
                <w:color w:val="auto"/>
                <w:sz w:val="20"/>
                <w:szCs w:val="20"/>
                <w:highlight w:val="none"/>
              </w:rPr>
            </w:pPr>
          </w:p>
          <w:p w14:paraId="227B0C6C">
            <w:pPr>
              <w:snapToGrid w:val="0"/>
              <w:jc w:val="center"/>
              <w:rPr>
                <w:rFonts w:hint="eastAsia" w:ascii="宋体" w:hAnsi="宋体" w:eastAsia="宋体" w:cs="宋体"/>
                <w:color w:val="auto"/>
                <w:sz w:val="20"/>
                <w:szCs w:val="20"/>
                <w:highlight w:val="none"/>
              </w:rPr>
            </w:pPr>
          </w:p>
          <w:p w14:paraId="57213706">
            <w:pPr>
              <w:snapToGrid w:val="0"/>
              <w:jc w:val="center"/>
              <w:rPr>
                <w:rFonts w:hint="eastAsia" w:ascii="宋体" w:hAnsi="宋体" w:eastAsia="宋体" w:cs="宋体"/>
                <w:color w:val="auto"/>
                <w:sz w:val="20"/>
                <w:szCs w:val="20"/>
                <w:highlight w:val="none"/>
              </w:rPr>
            </w:pPr>
          </w:p>
          <w:p w14:paraId="4EF752EA">
            <w:pPr>
              <w:snapToGrid w:val="0"/>
              <w:jc w:val="center"/>
              <w:rPr>
                <w:rFonts w:hint="eastAsia" w:ascii="宋体" w:hAnsi="宋体" w:eastAsia="宋体" w:cs="宋体"/>
                <w:color w:val="auto"/>
                <w:sz w:val="20"/>
                <w:szCs w:val="20"/>
                <w:highlight w:val="none"/>
              </w:rPr>
            </w:pPr>
          </w:p>
          <w:p w14:paraId="3C7741F8">
            <w:pPr>
              <w:snapToGrid w:val="0"/>
              <w:jc w:val="center"/>
              <w:rPr>
                <w:rFonts w:hint="eastAsia" w:ascii="宋体" w:hAnsi="宋体" w:eastAsia="宋体" w:cs="宋体"/>
                <w:color w:val="auto"/>
                <w:sz w:val="20"/>
                <w:szCs w:val="20"/>
                <w:highlight w:val="none"/>
              </w:rPr>
            </w:pPr>
          </w:p>
          <w:p w14:paraId="6B7D8101">
            <w:pPr>
              <w:snapToGrid w:val="0"/>
              <w:jc w:val="center"/>
              <w:rPr>
                <w:rFonts w:hint="eastAsia" w:ascii="宋体" w:hAnsi="宋体" w:eastAsia="宋体" w:cs="宋体"/>
                <w:color w:val="auto"/>
                <w:sz w:val="20"/>
                <w:szCs w:val="20"/>
                <w:highlight w:val="none"/>
              </w:rPr>
            </w:pPr>
          </w:p>
          <w:p w14:paraId="38DFBEF4">
            <w:pPr>
              <w:snapToGrid w:val="0"/>
              <w:jc w:val="center"/>
              <w:rPr>
                <w:rFonts w:hint="eastAsia" w:ascii="宋体" w:hAnsi="宋体" w:eastAsia="宋体" w:cs="宋体"/>
                <w:color w:val="auto"/>
                <w:sz w:val="20"/>
                <w:szCs w:val="20"/>
                <w:highlight w:val="none"/>
              </w:rPr>
            </w:pPr>
          </w:p>
          <w:p w14:paraId="4EF0541C">
            <w:pPr>
              <w:snapToGrid w:val="0"/>
              <w:jc w:val="center"/>
              <w:rPr>
                <w:rFonts w:hint="eastAsia" w:ascii="宋体" w:hAnsi="宋体" w:eastAsia="宋体" w:cs="宋体"/>
                <w:color w:val="auto"/>
                <w:sz w:val="20"/>
                <w:szCs w:val="20"/>
                <w:highlight w:val="none"/>
              </w:rPr>
            </w:pPr>
          </w:p>
          <w:p w14:paraId="4B25097C">
            <w:pPr>
              <w:snapToGrid w:val="0"/>
              <w:jc w:val="center"/>
              <w:rPr>
                <w:rFonts w:hint="eastAsia" w:ascii="宋体" w:hAnsi="宋体" w:eastAsia="宋体" w:cs="宋体"/>
                <w:color w:val="auto"/>
                <w:sz w:val="20"/>
                <w:szCs w:val="20"/>
                <w:highlight w:val="none"/>
              </w:rPr>
            </w:pPr>
          </w:p>
          <w:p w14:paraId="18964A4F">
            <w:pPr>
              <w:snapToGrid w:val="0"/>
              <w:jc w:val="center"/>
              <w:rPr>
                <w:rFonts w:hint="eastAsia" w:ascii="宋体" w:hAnsi="宋体" w:eastAsia="宋体" w:cs="宋体"/>
                <w:color w:val="auto"/>
                <w:sz w:val="20"/>
                <w:szCs w:val="20"/>
                <w:highlight w:val="none"/>
              </w:rPr>
            </w:pPr>
          </w:p>
          <w:p w14:paraId="3340AE32">
            <w:pPr>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生产技术部</w:t>
            </w:r>
          </w:p>
          <w:p w14:paraId="445EA9C9">
            <w:pPr>
              <w:snapToGrid w:val="0"/>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rPr>
              <w:t>主管/专责</w:t>
            </w:r>
          </w:p>
        </w:tc>
        <w:tc>
          <w:tcPr>
            <w:tcW w:w="466" w:type="dxa"/>
            <w:tcBorders>
              <w:top w:val="single" w:color="auto" w:sz="4" w:space="0"/>
              <w:left w:val="single" w:color="auto" w:sz="4" w:space="0"/>
              <w:bottom w:val="single" w:color="auto" w:sz="4" w:space="0"/>
              <w:right w:val="single" w:color="auto" w:sz="4" w:space="0"/>
            </w:tcBorders>
            <w:shd w:val="clear" w:color="auto" w:fill="auto"/>
            <w:vAlign w:val="center"/>
          </w:tcPr>
          <w:p w14:paraId="02EC3CEC">
            <w:pPr>
              <w:snapToGrid w:val="0"/>
              <w:jc w:val="center"/>
              <w:rPr>
                <w:rFonts w:hint="eastAsia" w:ascii="宋体" w:hAnsi="宋体" w:eastAsia="宋体" w:cs="宋体"/>
                <w:color w:val="auto"/>
                <w:sz w:val="20"/>
                <w:szCs w:val="20"/>
                <w:highlight w:val="none"/>
              </w:rPr>
            </w:pPr>
          </w:p>
          <w:p w14:paraId="0574441A">
            <w:pPr>
              <w:snapToGrid w:val="0"/>
              <w:jc w:val="center"/>
              <w:rPr>
                <w:rFonts w:hint="eastAsia" w:ascii="宋体" w:hAnsi="宋体" w:eastAsia="宋体" w:cs="宋体"/>
                <w:color w:val="auto"/>
                <w:sz w:val="20"/>
                <w:szCs w:val="20"/>
                <w:highlight w:val="none"/>
              </w:rPr>
            </w:pPr>
          </w:p>
          <w:p w14:paraId="5D4E1665">
            <w:pPr>
              <w:snapToGrid w:val="0"/>
              <w:jc w:val="center"/>
              <w:rPr>
                <w:rFonts w:hint="eastAsia" w:ascii="宋体" w:hAnsi="宋体" w:eastAsia="宋体" w:cs="宋体"/>
                <w:color w:val="auto"/>
                <w:sz w:val="20"/>
                <w:szCs w:val="20"/>
                <w:highlight w:val="none"/>
              </w:rPr>
            </w:pPr>
          </w:p>
          <w:p w14:paraId="623403E8">
            <w:pPr>
              <w:snapToGrid w:val="0"/>
              <w:jc w:val="center"/>
              <w:rPr>
                <w:rFonts w:hint="eastAsia" w:ascii="宋体" w:hAnsi="宋体" w:eastAsia="宋体" w:cs="宋体"/>
                <w:color w:val="auto"/>
                <w:sz w:val="20"/>
                <w:szCs w:val="20"/>
                <w:highlight w:val="none"/>
              </w:rPr>
            </w:pPr>
          </w:p>
          <w:p w14:paraId="6E63DCBD">
            <w:pPr>
              <w:snapToGrid w:val="0"/>
              <w:jc w:val="center"/>
              <w:rPr>
                <w:rFonts w:hint="eastAsia" w:ascii="宋体" w:hAnsi="宋体" w:eastAsia="宋体" w:cs="宋体"/>
                <w:color w:val="auto"/>
                <w:sz w:val="20"/>
                <w:szCs w:val="20"/>
                <w:highlight w:val="none"/>
              </w:rPr>
            </w:pPr>
          </w:p>
          <w:p w14:paraId="28F8EF44">
            <w:pPr>
              <w:snapToGrid w:val="0"/>
              <w:jc w:val="center"/>
              <w:rPr>
                <w:rFonts w:hint="eastAsia" w:ascii="宋体" w:hAnsi="宋体" w:eastAsia="宋体" w:cs="宋体"/>
                <w:color w:val="auto"/>
                <w:sz w:val="20"/>
                <w:szCs w:val="20"/>
                <w:highlight w:val="none"/>
              </w:rPr>
            </w:pPr>
          </w:p>
          <w:p w14:paraId="2A973C62">
            <w:pPr>
              <w:snapToGrid w:val="0"/>
              <w:jc w:val="center"/>
              <w:rPr>
                <w:rFonts w:hint="eastAsia" w:ascii="宋体" w:hAnsi="宋体" w:eastAsia="宋体" w:cs="宋体"/>
                <w:color w:val="auto"/>
                <w:sz w:val="20"/>
                <w:szCs w:val="20"/>
                <w:highlight w:val="none"/>
              </w:rPr>
            </w:pPr>
          </w:p>
          <w:p w14:paraId="559FF1FB">
            <w:pPr>
              <w:snapToGrid w:val="0"/>
              <w:jc w:val="center"/>
              <w:rPr>
                <w:rFonts w:hint="eastAsia" w:ascii="宋体" w:hAnsi="宋体" w:eastAsia="宋体" w:cs="宋体"/>
                <w:color w:val="auto"/>
                <w:sz w:val="20"/>
                <w:szCs w:val="20"/>
                <w:highlight w:val="none"/>
              </w:rPr>
            </w:pPr>
          </w:p>
          <w:p w14:paraId="762D9DBD">
            <w:pPr>
              <w:snapToGrid w:val="0"/>
              <w:jc w:val="center"/>
              <w:rPr>
                <w:rFonts w:hint="eastAsia" w:ascii="宋体" w:hAnsi="宋体" w:eastAsia="宋体" w:cs="宋体"/>
                <w:color w:val="auto"/>
                <w:sz w:val="20"/>
                <w:szCs w:val="20"/>
                <w:highlight w:val="none"/>
              </w:rPr>
            </w:pPr>
          </w:p>
          <w:p w14:paraId="02FCCF2D">
            <w:pPr>
              <w:snapToGrid w:val="0"/>
              <w:jc w:val="center"/>
              <w:rPr>
                <w:rFonts w:hint="eastAsia" w:ascii="宋体" w:hAnsi="宋体" w:eastAsia="宋体" w:cs="宋体"/>
                <w:color w:val="auto"/>
                <w:sz w:val="20"/>
                <w:szCs w:val="20"/>
                <w:highlight w:val="none"/>
              </w:rPr>
            </w:pPr>
          </w:p>
          <w:p w14:paraId="6B19C34A">
            <w:pPr>
              <w:snapToGrid w:val="0"/>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rPr>
              <w:t>3</w:t>
            </w:r>
          </w:p>
        </w:tc>
        <w:tc>
          <w:tcPr>
            <w:tcW w:w="5214" w:type="dxa"/>
            <w:tcBorders>
              <w:top w:val="single" w:color="auto" w:sz="4" w:space="0"/>
              <w:left w:val="nil"/>
              <w:bottom w:val="single" w:color="auto" w:sz="4" w:space="0"/>
              <w:right w:val="single" w:color="auto" w:sz="4" w:space="0"/>
            </w:tcBorders>
            <w:shd w:val="clear" w:color="auto" w:fill="auto"/>
            <w:vAlign w:val="top"/>
          </w:tcPr>
          <w:p w14:paraId="7E3BD772">
            <w:pPr>
              <w:numPr>
                <w:ilvl w:val="-1"/>
                <w:numId w:val="0"/>
              </w:numPr>
              <w:snapToGrid/>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bidi="ar-SA"/>
              </w:rPr>
              <w:t>负责优化核电机械/电仪系统，平衡性能、成本、可制造性及维护便利性。</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2.负责对火电、核电机械/电仪设备的安装、调试、检修提供现场技术支持，解决设备故障及技术难题。</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3.负责分析火电、核电设备失效案例，提出改进方案，优化设备寿命及可靠性。</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4.负责制定预防性维护计划，降低设备停机风险。</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5.负责主导机械/电仪工程项目，协调跨部门资源，确保项目按时交付。</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6.负责跟踪科技研发项目进度、成本及质量，识别风险并制定应对措施。</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7.负责研究电力行业机械/电仪设计相关法规及技术趋势，推动企业技术标准更新。</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8.参与技术评审、设计审查及质量体系认证工作。</w:t>
            </w:r>
          </w:p>
          <w:p w14:paraId="51C46CAC">
            <w:pPr>
              <w:numPr>
                <w:ilvl w:val="-1"/>
                <w:numId w:val="0"/>
              </w:numPr>
              <w:snapToGrid/>
              <w:ind w:left="0" w:leftChars="0" w:firstLine="0" w:firstLineChars="0"/>
              <w:jc w:val="left"/>
              <w:textAlignment w:val="auto"/>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bidi="ar-SA"/>
              </w:rPr>
              <w:t>9.负责编写技术规格书、操作手册、维修指南等文档，确保信息完整可追溯。</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10.负责指导现场设备调试和检修工作,分析并解决机械/电仪设备在调试、运行和维护过程中出现的问题。</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11.负责对电厂机械/电仪业务的日常维护与大修计划的时间窗口安排及设备检修的全流程及各项目工作任务工时标准。</w:t>
            </w:r>
            <w:r>
              <w:rPr>
                <w:rFonts w:hint="eastAsia" w:ascii="宋体" w:hAnsi="宋体" w:eastAsia="宋体" w:cs="宋体"/>
                <w:color w:val="auto"/>
                <w:sz w:val="20"/>
                <w:szCs w:val="20"/>
                <w:highlight w:val="none"/>
                <w:lang w:bidi="ar-SA"/>
              </w:rPr>
              <w:br w:type="textWrapping"/>
            </w:r>
            <w:r>
              <w:rPr>
                <w:rFonts w:hint="eastAsia" w:ascii="宋体" w:hAnsi="宋体" w:eastAsia="宋体" w:cs="宋体"/>
                <w:color w:val="auto"/>
                <w:sz w:val="20"/>
                <w:szCs w:val="20"/>
                <w:highlight w:val="none"/>
                <w:lang w:bidi="ar-SA"/>
              </w:rPr>
              <w:t>12.完成上级交办的其他事项。</w:t>
            </w:r>
          </w:p>
        </w:tc>
        <w:tc>
          <w:tcPr>
            <w:tcW w:w="5497" w:type="dxa"/>
            <w:tcBorders>
              <w:top w:val="single" w:color="auto" w:sz="4" w:space="0"/>
              <w:left w:val="nil"/>
              <w:bottom w:val="single" w:color="auto" w:sz="4" w:space="0"/>
              <w:right w:val="single" w:color="auto" w:sz="4" w:space="0"/>
            </w:tcBorders>
            <w:shd w:val="clear" w:color="auto" w:fill="auto"/>
            <w:vAlign w:val="center"/>
          </w:tcPr>
          <w:p w14:paraId="3C204721">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bidi="ar-SA"/>
              </w:rPr>
              <w:t>1.具有大学本科及以上学历，能源动力类、电气类、机械类、自动化类、核工程类等相关专业。</w:t>
            </w:r>
          </w:p>
          <w:p w14:paraId="6BB88277">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bidi="ar-SA"/>
              </w:rPr>
              <w:t>2.应聘主管的，应具有5年以上火力发电检修现场实施或设备管理工作经验；或者具有3年及以上的核电站检修现场实施或设备管理工作经验。应聘专责的，具有3年以上发电设备管理或检修</w:t>
            </w:r>
            <w:r>
              <w:rPr>
                <w:rFonts w:hint="eastAsia" w:ascii="宋体" w:hAnsi="宋体" w:eastAsia="宋体" w:cs="宋体"/>
                <w:color w:val="auto"/>
                <w:sz w:val="20"/>
                <w:szCs w:val="20"/>
                <w:highlight w:val="none"/>
                <w:lang w:val="en-US" w:eastAsia="zh-CN" w:bidi="ar-SA"/>
              </w:rPr>
              <w:t>工</w:t>
            </w:r>
            <w:r>
              <w:rPr>
                <w:rFonts w:hint="eastAsia" w:ascii="宋体" w:hAnsi="宋体" w:eastAsia="宋体" w:cs="宋体"/>
                <w:color w:val="auto"/>
                <w:sz w:val="20"/>
                <w:szCs w:val="20"/>
                <w:highlight w:val="none"/>
                <w:lang w:bidi="ar-SA"/>
              </w:rPr>
              <w:t>作经验，且具有2年火力发电检修现场实施、设备管理工作经验</w:t>
            </w:r>
            <w:r>
              <w:rPr>
                <w:rFonts w:hint="eastAsia" w:ascii="宋体" w:hAnsi="宋体" w:eastAsia="宋体" w:cs="宋体"/>
                <w:color w:val="auto"/>
                <w:sz w:val="20"/>
                <w:szCs w:val="20"/>
                <w:highlight w:val="none"/>
                <w:lang w:eastAsia="zh-CN" w:bidi="ar-SA"/>
              </w:rPr>
              <w:t>。</w:t>
            </w:r>
          </w:p>
          <w:p w14:paraId="7C1A67C6">
            <w:pPr>
              <w:jc w:val="left"/>
              <w:textAlignment w:val="auto"/>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3.应具有（副）班长、技术员、主值、单元长（机组长）、值长等任一工作经历。</w:t>
            </w:r>
          </w:p>
          <w:p w14:paraId="5BF0B17B">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val="en-US" w:eastAsia="zh-CN" w:bidi="ar-SA"/>
              </w:rPr>
              <w:t>4</w:t>
            </w:r>
            <w:r>
              <w:rPr>
                <w:rFonts w:hint="eastAsia" w:ascii="宋体" w:hAnsi="宋体" w:eastAsia="宋体" w:cs="宋体"/>
                <w:color w:val="auto"/>
                <w:sz w:val="20"/>
                <w:szCs w:val="20"/>
                <w:highlight w:val="none"/>
                <w:lang w:bidi="ar-SA"/>
              </w:rPr>
              <w:t>.</w:t>
            </w:r>
            <w:r>
              <w:rPr>
                <w:rFonts w:hint="eastAsia" w:ascii="宋体" w:hAnsi="宋体" w:eastAsia="宋体" w:cs="宋体"/>
                <w:color w:val="auto"/>
                <w:sz w:val="20"/>
                <w:szCs w:val="20"/>
                <w:highlight w:val="none"/>
                <w:lang w:val="en-US" w:eastAsia="zh-CN" w:bidi="ar-SA"/>
              </w:rPr>
              <w:t>年龄50周岁及以下</w:t>
            </w:r>
            <w:r>
              <w:rPr>
                <w:rFonts w:hint="eastAsia" w:ascii="宋体" w:hAnsi="宋体" w:eastAsia="宋体" w:cs="宋体"/>
                <w:color w:val="auto"/>
                <w:sz w:val="20"/>
                <w:szCs w:val="20"/>
                <w:highlight w:val="none"/>
                <w:lang w:bidi="ar-SA"/>
              </w:rPr>
              <w:t>。</w:t>
            </w:r>
          </w:p>
          <w:p w14:paraId="3FA23CA4">
            <w:pPr>
              <w:jc w:val="left"/>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val="en-US" w:eastAsia="zh-CN" w:bidi="ar-SA"/>
              </w:rPr>
              <w:t>5</w:t>
            </w:r>
            <w:r>
              <w:rPr>
                <w:rFonts w:hint="eastAsia" w:ascii="宋体" w:hAnsi="宋体" w:eastAsia="宋体" w:cs="宋体"/>
                <w:color w:val="auto"/>
                <w:sz w:val="20"/>
                <w:szCs w:val="20"/>
                <w:highlight w:val="none"/>
                <w:lang w:bidi="ar-SA"/>
              </w:rPr>
              <w:t>.</w:t>
            </w:r>
            <w:r>
              <w:rPr>
                <w:rFonts w:hint="eastAsia" w:ascii="宋体" w:hAnsi="宋体" w:eastAsia="宋体" w:cs="宋体"/>
                <w:bCs w:val="0"/>
                <w:color w:val="auto"/>
                <w:sz w:val="20"/>
                <w:szCs w:val="20"/>
                <w:highlight w:val="none"/>
              </w:rPr>
              <w:t>应聘主管的，现岗位为相当于中国电力三级单位主管级或下一层级工作2年及以上。</w:t>
            </w:r>
          </w:p>
          <w:p w14:paraId="3CA40F28">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val="en-US" w:eastAsia="zh-CN" w:bidi="ar-SA"/>
              </w:rPr>
              <w:t>6</w:t>
            </w:r>
            <w:r>
              <w:rPr>
                <w:rFonts w:hint="eastAsia" w:ascii="宋体" w:hAnsi="宋体" w:eastAsia="宋体" w:cs="宋体"/>
                <w:color w:val="auto"/>
                <w:sz w:val="20"/>
                <w:szCs w:val="20"/>
                <w:highlight w:val="none"/>
                <w:lang w:bidi="ar-SA"/>
              </w:rPr>
              <w:t>.具有中级工程师或技师及以上</w:t>
            </w:r>
            <w:r>
              <w:rPr>
                <w:rFonts w:hint="eastAsia" w:ascii="宋体" w:hAnsi="宋体" w:eastAsia="宋体" w:cs="宋体"/>
                <w:bCs w:val="0"/>
                <w:color w:val="auto"/>
                <w:sz w:val="20"/>
                <w:szCs w:val="20"/>
                <w:highlight w:val="none"/>
              </w:rPr>
              <w:t>职称</w:t>
            </w:r>
            <w:r>
              <w:rPr>
                <w:rFonts w:hint="eastAsia" w:ascii="宋体" w:hAnsi="宋体" w:eastAsia="宋体" w:cs="宋体"/>
                <w:color w:val="auto"/>
                <w:sz w:val="20"/>
                <w:szCs w:val="20"/>
                <w:highlight w:val="none"/>
                <w:lang w:bidi="ar-SA"/>
              </w:rPr>
              <w:t>。</w:t>
            </w:r>
          </w:p>
          <w:p w14:paraId="469B9EAC">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val="en-US" w:eastAsia="zh-CN" w:bidi="ar-SA"/>
              </w:rPr>
              <w:t>7</w:t>
            </w:r>
            <w:r>
              <w:rPr>
                <w:rFonts w:hint="eastAsia" w:ascii="宋体" w:hAnsi="宋体" w:eastAsia="宋体" w:cs="宋体"/>
                <w:color w:val="auto"/>
                <w:sz w:val="20"/>
                <w:szCs w:val="20"/>
                <w:highlight w:val="none"/>
                <w:lang w:bidi="ar-SA"/>
              </w:rPr>
              <w:t>.业务能力要求：</w:t>
            </w:r>
          </w:p>
          <w:p w14:paraId="10097997">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bidi="ar-SA"/>
              </w:rPr>
              <w:t>（1）熟悉国家、集团及火电行业相关政策与要求，掌握火电产业生产管理相关知识，熟悉电站检修策划、管理全流程业务。</w:t>
            </w:r>
          </w:p>
          <w:p w14:paraId="2B68B130">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bidi="ar-SA"/>
              </w:rPr>
              <w:t>（2）熟悉高新技术企业资质管理要求及科技研发项目管理全流程业务。</w:t>
            </w:r>
          </w:p>
          <w:p w14:paraId="76B4ACDE">
            <w:pPr>
              <w:jc w:val="left"/>
              <w:textAlignment w:val="auto"/>
              <w:rPr>
                <w:rFonts w:hint="eastAsia" w:ascii="宋体" w:hAnsi="宋体" w:eastAsia="宋体" w:cs="宋体"/>
                <w:color w:val="auto"/>
                <w:sz w:val="20"/>
                <w:szCs w:val="20"/>
                <w:highlight w:val="none"/>
                <w:lang w:bidi="ar-SA"/>
              </w:rPr>
            </w:pPr>
            <w:r>
              <w:rPr>
                <w:rFonts w:hint="eastAsia" w:ascii="宋体" w:hAnsi="宋体" w:eastAsia="宋体" w:cs="宋体"/>
                <w:color w:val="auto"/>
                <w:sz w:val="20"/>
                <w:szCs w:val="20"/>
                <w:highlight w:val="none"/>
                <w:lang w:bidi="ar-SA"/>
              </w:rPr>
              <w:t>（3）具有较强的领导能力、组织能力、协调沟通能力、分析判断能力和语言文字表达能力。</w:t>
            </w:r>
          </w:p>
          <w:p w14:paraId="3CEC7DCB">
            <w:pPr>
              <w:jc w:val="left"/>
              <w:textAlignment w:val="auto"/>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8</w:t>
            </w:r>
            <w:r>
              <w:rPr>
                <w:rFonts w:hint="eastAsia" w:ascii="宋体" w:hAnsi="宋体" w:eastAsia="宋体" w:cs="宋体"/>
                <w:color w:val="auto"/>
                <w:sz w:val="20"/>
                <w:szCs w:val="20"/>
                <w:highlight w:val="none"/>
                <w:lang w:bidi="ar-SA"/>
              </w:rPr>
              <w:t>.</w:t>
            </w:r>
            <w:r>
              <w:rPr>
                <w:rFonts w:hint="eastAsia" w:ascii="宋体" w:hAnsi="宋体" w:eastAsia="宋体" w:cs="宋体"/>
                <w:bCs w:val="0"/>
                <w:color w:val="auto"/>
                <w:sz w:val="20"/>
                <w:szCs w:val="20"/>
                <w:highlight w:val="none"/>
              </w:rPr>
              <w:t>条件优秀者可适当放宽要求</w:t>
            </w:r>
            <w:r>
              <w:rPr>
                <w:rFonts w:hint="eastAsia" w:ascii="宋体" w:hAnsi="宋体" w:eastAsia="宋体" w:cs="宋体"/>
                <w:color w:val="auto"/>
                <w:sz w:val="20"/>
                <w:szCs w:val="20"/>
                <w:highlight w:val="none"/>
                <w:lang w:bidi="ar-SA"/>
              </w:rPr>
              <w:t>。</w:t>
            </w:r>
          </w:p>
        </w:tc>
      </w:tr>
      <w:tr w14:paraId="16502629">
        <w:tblPrEx>
          <w:tblCellMar>
            <w:top w:w="0" w:type="dxa"/>
            <w:left w:w="108" w:type="dxa"/>
            <w:bottom w:w="0" w:type="dxa"/>
            <w:right w:w="108" w:type="dxa"/>
          </w:tblCellMar>
        </w:tblPrEx>
        <w:trPr>
          <w:cantSplit/>
          <w:trHeight w:val="3402"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3F0C099">
            <w:pPr>
              <w:jc w:val="center"/>
              <w:rPr>
                <w:rFonts w:hint="default"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eastAsia="zh-CN" w:bidi="ar-SA"/>
              </w:rPr>
              <w:t>6</w:t>
            </w:r>
          </w:p>
        </w:tc>
        <w:tc>
          <w:tcPr>
            <w:tcW w:w="1956" w:type="dxa"/>
            <w:tcBorders>
              <w:top w:val="single" w:color="auto" w:sz="4" w:space="0"/>
              <w:left w:val="single" w:color="auto" w:sz="4" w:space="0"/>
              <w:bottom w:val="single" w:color="auto" w:sz="4" w:space="0"/>
              <w:right w:val="single" w:color="auto" w:sz="4" w:space="0"/>
            </w:tcBorders>
            <w:shd w:val="clear" w:color="auto" w:fill="auto"/>
            <w:vAlign w:val="center"/>
          </w:tcPr>
          <w:p w14:paraId="49C26D4C">
            <w:pPr>
              <w:snapToGrid w:val="0"/>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bCs/>
                <w:sz w:val="20"/>
                <w:szCs w:val="20"/>
              </w:rPr>
              <w:t>中电华元</w:t>
            </w:r>
          </w:p>
        </w:tc>
        <w:tc>
          <w:tcPr>
            <w:tcW w:w="2073" w:type="dxa"/>
            <w:tcBorders>
              <w:top w:val="single" w:color="auto" w:sz="4" w:space="0"/>
              <w:left w:val="nil"/>
              <w:bottom w:val="single" w:color="auto" w:sz="4" w:space="0"/>
              <w:right w:val="single" w:color="auto" w:sz="4" w:space="0"/>
            </w:tcBorders>
            <w:shd w:val="clear" w:color="auto" w:fill="auto"/>
            <w:vAlign w:val="center"/>
          </w:tcPr>
          <w:p w14:paraId="5C4C53FE">
            <w:pPr>
              <w:snapToGrid w:val="0"/>
              <w:jc w:val="center"/>
              <w:rPr>
                <w:rFonts w:hint="eastAsia" w:ascii="宋体" w:hAnsi="宋体" w:eastAsia="宋体" w:cs="宋体"/>
                <w:sz w:val="20"/>
                <w:szCs w:val="20"/>
              </w:rPr>
            </w:pPr>
            <w:r>
              <w:rPr>
                <w:rFonts w:hint="eastAsia" w:ascii="宋体" w:hAnsi="宋体" w:eastAsia="宋体" w:cs="宋体"/>
                <w:sz w:val="20"/>
                <w:szCs w:val="20"/>
              </w:rPr>
              <w:t>质保部</w:t>
            </w:r>
          </w:p>
          <w:p w14:paraId="526C6E32">
            <w:pPr>
              <w:snapToGrid w:val="0"/>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sz w:val="20"/>
                <w:szCs w:val="20"/>
              </w:rPr>
              <w:t>专责</w:t>
            </w:r>
          </w:p>
        </w:tc>
        <w:tc>
          <w:tcPr>
            <w:tcW w:w="466" w:type="dxa"/>
            <w:tcBorders>
              <w:top w:val="single" w:color="auto" w:sz="4" w:space="0"/>
              <w:left w:val="single" w:color="auto" w:sz="4" w:space="0"/>
              <w:bottom w:val="single" w:color="auto" w:sz="4" w:space="0"/>
              <w:right w:val="single" w:color="auto" w:sz="4" w:space="0"/>
            </w:tcBorders>
            <w:shd w:val="clear" w:color="auto" w:fill="auto"/>
            <w:vAlign w:val="center"/>
          </w:tcPr>
          <w:p w14:paraId="0DCF7988">
            <w:pPr>
              <w:snapToGrid w:val="0"/>
              <w:jc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sz w:val="20"/>
                <w:szCs w:val="20"/>
              </w:rPr>
              <w:t>3</w:t>
            </w:r>
          </w:p>
        </w:tc>
        <w:tc>
          <w:tcPr>
            <w:tcW w:w="5214" w:type="dxa"/>
            <w:tcBorders>
              <w:top w:val="single" w:color="auto" w:sz="4" w:space="0"/>
              <w:left w:val="nil"/>
              <w:bottom w:val="single" w:color="auto" w:sz="4" w:space="0"/>
              <w:right w:val="single" w:color="auto" w:sz="4" w:space="0"/>
            </w:tcBorders>
            <w:shd w:val="clear" w:color="auto" w:fill="auto"/>
            <w:vAlign w:val="top"/>
          </w:tcPr>
          <w:p w14:paraId="7E5F92BB">
            <w:pPr>
              <w:snapToGrid w:val="0"/>
              <w:textAlignment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000000"/>
                <w:sz w:val="20"/>
                <w:szCs w:val="20"/>
                <w:lang w:bidi="ar"/>
              </w:rPr>
              <w:t>1.根据年度质量保证工作计划，组织开展计划检修质保监督检查工作。</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2.负责编制火电机组等级检修质保监督方案，并对方案的实施进行跟踪、验证。</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3.负责质保监督过程质保文件的审核、发布。</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4.收集和评价责任领域内管理状况的信息，有效跟踪验证各类缺陷纠正措施的执行情况。</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5.负责对检修中暴露出的重要管理缺陷和重大质量问题组织调查分析，编制事件调查报告，制定纠正措施。</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6.负责和质保监督服务单位管理层的沟通，通报监督发现的安全质量问题及管理问题，促进问题的及时纠正。</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7.协助完成部门的安全管理、质量保证、风险管理与内部控制等工作。</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8.完成上级交办的其他事项。</w:t>
            </w:r>
          </w:p>
        </w:tc>
        <w:tc>
          <w:tcPr>
            <w:tcW w:w="5497" w:type="dxa"/>
            <w:tcBorders>
              <w:top w:val="single" w:color="auto" w:sz="4" w:space="0"/>
              <w:left w:val="nil"/>
              <w:bottom w:val="single" w:color="auto" w:sz="4" w:space="0"/>
              <w:right w:val="single" w:color="auto" w:sz="4" w:space="0"/>
            </w:tcBorders>
            <w:shd w:val="clear" w:color="auto" w:fill="auto"/>
            <w:vAlign w:val="center"/>
          </w:tcPr>
          <w:p w14:paraId="382DAC09">
            <w:pPr>
              <w:snapToGrid w:val="0"/>
              <w:textAlignment w:val="center"/>
              <w:rPr>
                <w:rFonts w:hint="eastAsia" w:ascii="宋体" w:hAnsi="宋体" w:eastAsia="宋体" w:cs="宋体"/>
                <w:color w:val="000000"/>
                <w:sz w:val="20"/>
                <w:szCs w:val="20"/>
                <w:lang w:bidi="ar"/>
              </w:rPr>
            </w:pPr>
            <w:r>
              <w:rPr>
                <w:rFonts w:hint="eastAsia" w:ascii="宋体" w:hAnsi="宋体" w:eastAsia="宋体" w:cs="宋体"/>
                <w:color w:val="000000"/>
                <w:sz w:val="20"/>
                <w:szCs w:val="20"/>
                <w:lang w:bidi="ar"/>
              </w:rPr>
              <w:t>1.具有大学本科及以上学历，能源动力类、电气类、机械类、自动化类、核工程类等相关专业。</w:t>
            </w:r>
          </w:p>
          <w:p w14:paraId="6DD7EE8D">
            <w:pPr>
              <w:textAlignment w:val="center"/>
              <w:rPr>
                <w:rFonts w:hint="eastAsia" w:ascii="宋体" w:hAnsi="宋体" w:eastAsia="宋体" w:cs="宋体"/>
                <w:color w:val="000000" w:themeColor="text1"/>
                <w:sz w:val="20"/>
                <w:szCs w:val="20"/>
                <w:lang w:eastAsia="zh-CN" w:bidi="ar"/>
                <w14:textFill>
                  <w14:solidFill>
                    <w14:schemeClr w14:val="tx1"/>
                  </w14:solidFill>
                </w14:textFill>
              </w:rPr>
            </w:pPr>
            <w:r>
              <w:rPr>
                <w:rFonts w:hint="eastAsia" w:ascii="宋体" w:hAnsi="宋体" w:eastAsia="宋体" w:cs="宋体"/>
                <w:color w:val="000000"/>
                <w:sz w:val="20"/>
                <w:szCs w:val="20"/>
                <w:lang w:bidi="ar"/>
              </w:rPr>
              <w:t>2.</w:t>
            </w:r>
            <w:r>
              <w:rPr>
                <w:rFonts w:hint="eastAsia" w:ascii="宋体" w:hAnsi="宋体" w:eastAsia="宋体" w:cs="宋体"/>
                <w:color w:val="000000" w:themeColor="text1"/>
                <w:sz w:val="20"/>
                <w:szCs w:val="20"/>
                <w:lang w:bidi="ar"/>
                <w14:textFill>
                  <w14:solidFill>
                    <w14:schemeClr w14:val="tx1"/>
                  </w14:solidFill>
                </w14:textFill>
              </w:rPr>
              <w:t>具有3年及以上发电设备管理或检修工作经验</w:t>
            </w:r>
            <w:r>
              <w:rPr>
                <w:rFonts w:hint="eastAsia" w:ascii="宋体" w:hAnsi="宋体" w:eastAsia="宋体" w:cs="宋体"/>
                <w:color w:val="000000" w:themeColor="text1"/>
                <w:sz w:val="20"/>
                <w:szCs w:val="20"/>
                <w:lang w:eastAsia="zh-CN" w:bidi="ar"/>
                <w14:textFill>
                  <w14:solidFill>
                    <w14:schemeClr w14:val="tx1"/>
                  </w14:solidFill>
                </w14:textFill>
              </w:rPr>
              <w:t>。</w:t>
            </w:r>
          </w:p>
          <w:p w14:paraId="5DD09B74">
            <w:pPr>
              <w:textAlignment w:val="center"/>
              <w:rPr>
                <w:rFonts w:hint="eastAsia" w:ascii="宋体" w:hAnsi="宋体" w:eastAsia="宋体" w:cs="宋体"/>
                <w:color w:val="000000" w:themeColor="text1"/>
                <w:sz w:val="20"/>
                <w:szCs w:val="20"/>
                <w:lang w:bidi="ar"/>
                <w14:textFill>
                  <w14:solidFill>
                    <w14:schemeClr w14:val="tx1"/>
                  </w14:solidFill>
                </w14:textFill>
              </w:rPr>
            </w:pPr>
            <w:r>
              <w:rPr>
                <w:rFonts w:hint="eastAsia" w:ascii="宋体" w:hAnsi="宋体" w:eastAsia="宋体" w:cs="宋体"/>
                <w:color w:val="000000"/>
                <w:sz w:val="20"/>
                <w:szCs w:val="20"/>
                <w:lang w:val="en-US" w:eastAsia="zh-CN" w:bidi="ar"/>
              </w:rPr>
              <w:t>3.应具有（副）班长、技术员、主值、单元长（机组长）、值长等任一工作经历。</w:t>
            </w:r>
          </w:p>
          <w:p w14:paraId="4A56AC4F">
            <w:pPr>
              <w:snapToGrid w:val="0"/>
              <w:textAlignment w:val="center"/>
              <w:rPr>
                <w:rFonts w:hint="eastAsia" w:ascii="宋体" w:hAnsi="宋体" w:eastAsia="宋体" w:cs="宋体"/>
                <w:color w:val="000000" w:themeColor="text1"/>
                <w:sz w:val="20"/>
                <w:szCs w:val="20"/>
                <w:lang w:bidi="ar"/>
                <w14:textFill>
                  <w14:solidFill>
                    <w14:schemeClr w14:val="tx1"/>
                  </w14:solidFill>
                </w14:textFill>
              </w:rPr>
            </w:pPr>
            <w:r>
              <w:rPr>
                <w:rFonts w:hint="eastAsia" w:ascii="宋体" w:hAnsi="宋体" w:eastAsia="宋体" w:cs="宋体"/>
                <w:color w:val="000000" w:themeColor="text1"/>
                <w:sz w:val="20"/>
                <w:szCs w:val="20"/>
                <w:lang w:val="en-US" w:eastAsia="zh-CN" w:bidi="ar"/>
                <w14:textFill>
                  <w14:solidFill>
                    <w14:schemeClr w14:val="tx1"/>
                  </w14:solidFill>
                </w14:textFill>
              </w:rPr>
              <w:t>4</w:t>
            </w:r>
            <w:r>
              <w:rPr>
                <w:rFonts w:hint="eastAsia" w:ascii="宋体" w:hAnsi="宋体" w:eastAsia="宋体" w:cs="宋体"/>
                <w:color w:val="000000" w:themeColor="text1"/>
                <w:sz w:val="20"/>
                <w:szCs w:val="20"/>
                <w:lang w:bidi="ar"/>
                <w14:textFill>
                  <w14:solidFill>
                    <w14:schemeClr w14:val="tx1"/>
                  </w14:solidFill>
                </w14:textFill>
              </w:rPr>
              <w:t>.</w:t>
            </w:r>
            <w:r>
              <w:rPr>
                <w:rFonts w:hint="eastAsia" w:ascii="宋体" w:hAnsi="宋体" w:eastAsia="宋体" w:cs="宋体"/>
                <w:color w:val="auto"/>
                <w:sz w:val="20"/>
                <w:szCs w:val="20"/>
                <w:highlight w:val="none"/>
                <w:lang w:val="en-US" w:eastAsia="zh-CN" w:bidi="ar-SA"/>
              </w:rPr>
              <w:t>年龄50周岁及以下</w:t>
            </w:r>
            <w:r>
              <w:rPr>
                <w:rFonts w:hint="eastAsia" w:ascii="宋体" w:hAnsi="宋体" w:eastAsia="宋体" w:cs="宋体"/>
                <w:color w:val="auto"/>
                <w:sz w:val="20"/>
                <w:szCs w:val="20"/>
                <w:highlight w:val="none"/>
                <w:lang w:bidi="ar-SA"/>
              </w:rPr>
              <w:t>。</w:t>
            </w:r>
          </w:p>
          <w:p w14:paraId="02285D60">
            <w:pPr>
              <w:snapToGrid w:val="0"/>
              <w:textAlignment w:val="center"/>
              <w:rPr>
                <w:rFonts w:hint="eastAsia" w:ascii="宋体" w:hAnsi="宋体" w:eastAsia="宋体" w:cs="宋体"/>
                <w:color w:val="000000" w:themeColor="text1"/>
                <w:sz w:val="20"/>
                <w:szCs w:val="20"/>
                <w:lang w:bidi="ar"/>
                <w14:textFill>
                  <w14:solidFill>
                    <w14:schemeClr w14:val="tx1"/>
                  </w14:solidFill>
                </w14:textFill>
              </w:rPr>
            </w:pPr>
            <w:r>
              <w:rPr>
                <w:rFonts w:hint="eastAsia" w:ascii="宋体" w:hAnsi="宋体" w:eastAsia="宋体" w:cs="宋体"/>
                <w:color w:val="000000" w:themeColor="text1"/>
                <w:sz w:val="20"/>
                <w:szCs w:val="20"/>
                <w:lang w:val="en-US" w:eastAsia="zh-CN" w:bidi="ar"/>
                <w14:textFill>
                  <w14:solidFill>
                    <w14:schemeClr w14:val="tx1"/>
                  </w14:solidFill>
                </w14:textFill>
              </w:rPr>
              <w:t>5</w:t>
            </w:r>
            <w:r>
              <w:rPr>
                <w:rFonts w:hint="eastAsia" w:ascii="宋体" w:hAnsi="宋体" w:eastAsia="宋体" w:cs="宋体"/>
                <w:color w:val="000000" w:themeColor="text1"/>
                <w:sz w:val="20"/>
                <w:szCs w:val="20"/>
                <w:lang w:bidi="ar"/>
                <w14:textFill>
                  <w14:solidFill>
                    <w14:schemeClr w14:val="tx1"/>
                  </w14:solidFill>
                </w14:textFill>
              </w:rPr>
              <w:t>.具有助理工程师或初级技师及以上</w:t>
            </w:r>
            <w:r>
              <w:rPr>
                <w:rFonts w:hint="eastAsia" w:ascii="宋体" w:hAnsi="宋体" w:eastAsia="宋体" w:cs="宋体"/>
                <w:bCs/>
                <w:sz w:val="20"/>
                <w:szCs w:val="20"/>
              </w:rPr>
              <w:t>职称</w:t>
            </w:r>
            <w:r>
              <w:rPr>
                <w:rFonts w:hint="eastAsia" w:ascii="宋体" w:hAnsi="宋体" w:eastAsia="宋体" w:cs="宋体"/>
                <w:color w:val="000000" w:themeColor="text1"/>
                <w:sz w:val="20"/>
                <w:szCs w:val="20"/>
                <w:lang w:bidi="ar"/>
                <w14:textFill>
                  <w14:solidFill>
                    <w14:schemeClr w14:val="tx1"/>
                  </w14:solidFill>
                </w14:textFill>
              </w:rPr>
              <w:t>。</w:t>
            </w:r>
          </w:p>
          <w:p w14:paraId="3D79BFBA">
            <w:pPr>
              <w:snapToGrid w:val="0"/>
              <w:textAlignment w:val="center"/>
              <w:rPr>
                <w:rFonts w:hint="eastAsia" w:ascii="宋体" w:hAnsi="宋体" w:eastAsia="宋体" w:cs="宋体"/>
                <w:color w:val="000000"/>
                <w:sz w:val="20"/>
                <w:szCs w:val="20"/>
                <w:lang w:bidi="ar"/>
              </w:rPr>
            </w:pPr>
            <w:r>
              <w:rPr>
                <w:rFonts w:hint="eastAsia" w:ascii="宋体" w:hAnsi="宋体" w:eastAsia="宋体" w:cs="宋体"/>
                <w:color w:val="000000"/>
                <w:sz w:val="20"/>
                <w:szCs w:val="20"/>
                <w:lang w:val="en-US" w:eastAsia="zh-CN" w:bidi="ar"/>
              </w:rPr>
              <w:t>6</w:t>
            </w:r>
            <w:r>
              <w:rPr>
                <w:rFonts w:hint="eastAsia" w:ascii="宋体" w:hAnsi="宋体" w:eastAsia="宋体" w:cs="宋体"/>
                <w:color w:val="000000"/>
                <w:sz w:val="20"/>
                <w:szCs w:val="20"/>
                <w:lang w:bidi="ar"/>
              </w:rPr>
              <w:t>.业务能力要求：</w:t>
            </w:r>
          </w:p>
          <w:p w14:paraId="662F5878">
            <w:pPr>
              <w:snapToGrid w:val="0"/>
              <w:textAlignment w:val="center"/>
              <w:rPr>
                <w:rFonts w:hint="eastAsia" w:ascii="宋体" w:hAnsi="宋体" w:eastAsia="宋体" w:cs="宋体"/>
                <w:color w:val="000000"/>
                <w:sz w:val="20"/>
                <w:szCs w:val="20"/>
                <w:lang w:bidi="ar"/>
              </w:rPr>
            </w:pPr>
            <w:r>
              <w:rPr>
                <w:rFonts w:hint="eastAsia" w:ascii="宋体" w:hAnsi="宋体" w:eastAsia="宋体" w:cs="宋体"/>
                <w:color w:val="000000"/>
                <w:sz w:val="20"/>
                <w:szCs w:val="20"/>
                <w:lang w:bidi="ar"/>
              </w:rPr>
              <w:t>（1）熟悉国家、集团及火电行业相关政策与要求，掌握火电产业生产管理相关知识。</w:t>
            </w:r>
          </w:p>
          <w:p w14:paraId="5A0C1AAA">
            <w:pPr>
              <w:snapToGrid w:val="0"/>
              <w:textAlignment w:val="center"/>
              <w:rPr>
                <w:rFonts w:hint="eastAsia" w:ascii="宋体" w:hAnsi="宋体" w:eastAsia="宋体" w:cs="宋体"/>
                <w:color w:val="000000"/>
                <w:sz w:val="20"/>
                <w:szCs w:val="20"/>
                <w:lang w:bidi="ar"/>
              </w:rPr>
            </w:pPr>
            <w:r>
              <w:rPr>
                <w:rFonts w:hint="eastAsia" w:ascii="宋体" w:hAnsi="宋体" w:eastAsia="宋体" w:cs="宋体"/>
                <w:color w:val="000000"/>
                <w:sz w:val="20"/>
                <w:szCs w:val="20"/>
                <w:lang w:bidi="ar"/>
              </w:rPr>
              <w:t>（2）具有较强的领导能力、组织能力、协调沟通能力、分析判断能力和语言文字表达能力。</w:t>
            </w:r>
          </w:p>
          <w:p w14:paraId="568F4CC8">
            <w:pPr>
              <w:snapToGrid w:val="0"/>
              <w:textAlignment w:val="center"/>
              <w:rPr>
                <w:rFonts w:hint="eastAsia" w:ascii="宋体" w:hAnsi="宋体" w:eastAsia="宋体" w:cs="宋体"/>
                <w:color w:val="auto"/>
                <w:sz w:val="20"/>
                <w:szCs w:val="20"/>
                <w:highlight w:val="none"/>
                <w:lang w:val="en-US" w:eastAsia="zh-CN" w:bidi="ar-SA"/>
              </w:rPr>
            </w:pPr>
            <w:r>
              <w:rPr>
                <w:rFonts w:hint="eastAsia" w:ascii="宋体" w:hAnsi="宋体" w:eastAsia="宋体" w:cs="宋体"/>
                <w:sz w:val="20"/>
                <w:szCs w:val="20"/>
                <w:lang w:val="en-US" w:eastAsia="zh-CN"/>
              </w:rPr>
              <w:t>7</w:t>
            </w:r>
            <w:r>
              <w:rPr>
                <w:rFonts w:hint="eastAsia" w:ascii="宋体" w:hAnsi="宋体" w:eastAsia="宋体" w:cs="宋体"/>
                <w:sz w:val="20"/>
                <w:szCs w:val="20"/>
              </w:rPr>
              <w:t>.</w:t>
            </w:r>
            <w:r>
              <w:rPr>
                <w:rFonts w:hint="eastAsia" w:ascii="宋体" w:hAnsi="宋体" w:eastAsia="宋体" w:cs="宋体"/>
                <w:bCs/>
                <w:sz w:val="20"/>
                <w:szCs w:val="20"/>
              </w:rPr>
              <w:t>条件优秀者可适当放宽要求</w:t>
            </w:r>
            <w:r>
              <w:rPr>
                <w:rFonts w:hint="eastAsia" w:ascii="宋体" w:hAnsi="宋体" w:eastAsia="宋体" w:cs="宋体"/>
                <w:sz w:val="20"/>
                <w:szCs w:val="20"/>
              </w:rPr>
              <w:t>。</w:t>
            </w:r>
          </w:p>
        </w:tc>
      </w:tr>
    </w:tbl>
    <w:p w14:paraId="3EAB3A65"/>
    <w:sectPr>
      <w:footerReference r:id="rId3" w:type="default"/>
      <w:pgSz w:w="16838" w:h="11906" w:orient="landscape"/>
      <w:pgMar w:top="1361" w:right="1134" w:bottom="1417" w:left="113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0195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9AD26">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D9AD26">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iOTdmY2YwYWU5ZDNiN2UyYWJhMzhmMjhmOWQ0MDQifQ=="/>
  </w:docVars>
  <w:rsids>
    <w:rsidRoot w:val="00172A27"/>
    <w:rsid w:val="00005073"/>
    <w:rsid w:val="00014569"/>
    <w:rsid w:val="00033EA7"/>
    <w:rsid w:val="00037A03"/>
    <w:rsid w:val="00061A60"/>
    <w:rsid w:val="000701D4"/>
    <w:rsid w:val="00070265"/>
    <w:rsid w:val="000810C1"/>
    <w:rsid w:val="0008262A"/>
    <w:rsid w:val="0008310A"/>
    <w:rsid w:val="00087045"/>
    <w:rsid w:val="000A0E10"/>
    <w:rsid w:val="000A2BC3"/>
    <w:rsid w:val="000A60C2"/>
    <w:rsid w:val="000C1EAD"/>
    <w:rsid w:val="000C4E18"/>
    <w:rsid w:val="000E1AFF"/>
    <w:rsid w:val="000F0ED3"/>
    <w:rsid w:val="001020C9"/>
    <w:rsid w:val="00122CCE"/>
    <w:rsid w:val="001356F3"/>
    <w:rsid w:val="0014127C"/>
    <w:rsid w:val="00141E95"/>
    <w:rsid w:val="00143803"/>
    <w:rsid w:val="0014463D"/>
    <w:rsid w:val="00151EE5"/>
    <w:rsid w:val="00161DAB"/>
    <w:rsid w:val="00163755"/>
    <w:rsid w:val="00163F5B"/>
    <w:rsid w:val="00164794"/>
    <w:rsid w:val="001667B9"/>
    <w:rsid w:val="001753E7"/>
    <w:rsid w:val="0018036E"/>
    <w:rsid w:val="00183C4F"/>
    <w:rsid w:val="0018604D"/>
    <w:rsid w:val="0018741F"/>
    <w:rsid w:val="00187AA8"/>
    <w:rsid w:val="00192746"/>
    <w:rsid w:val="001B32CE"/>
    <w:rsid w:val="001B5634"/>
    <w:rsid w:val="001C1011"/>
    <w:rsid w:val="001C28D8"/>
    <w:rsid w:val="001C5DAF"/>
    <w:rsid w:val="001D7124"/>
    <w:rsid w:val="001F6C12"/>
    <w:rsid w:val="00202330"/>
    <w:rsid w:val="002037AC"/>
    <w:rsid w:val="002103EC"/>
    <w:rsid w:val="00213F6F"/>
    <w:rsid w:val="0021541C"/>
    <w:rsid w:val="00217816"/>
    <w:rsid w:val="00221FA9"/>
    <w:rsid w:val="00227E1C"/>
    <w:rsid w:val="00233360"/>
    <w:rsid w:val="00235AF4"/>
    <w:rsid w:val="00250814"/>
    <w:rsid w:val="00251888"/>
    <w:rsid w:val="00252FC4"/>
    <w:rsid w:val="00270C04"/>
    <w:rsid w:val="00280200"/>
    <w:rsid w:val="00281153"/>
    <w:rsid w:val="002A264F"/>
    <w:rsid w:val="002A6696"/>
    <w:rsid w:val="002B4024"/>
    <w:rsid w:val="002C263E"/>
    <w:rsid w:val="002C5921"/>
    <w:rsid w:val="002D247C"/>
    <w:rsid w:val="003024FA"/>
    <w:rsid w:val="00304557"/>
    <w:rsid w:val="00304F9A"/>
    <w:rsid w:val="00306E4D"/>
    <w:rsid w:val="003337AD"/>
    <w:rsid w:val="00337DE2"/>
    <w:rsid w:val="00341D2C"/>
    <w:rsid w:val="0036317D"/>
    <w:rsid w:val="00364152"/>
    <w:rsid w:val="00373C9D"/>
    <w:rsid w:val="0037427C"/>
    <w:rsid w:val="0037629A"/>
    <w:rsid w:val="00381D4F"/>
    <w:rsid w:val="00382329"/>
    <w:rsid w:val="00384DB6"/>
    <w:rsid w:val="00394AC7"/>
    <w:rsid w:val="003967EE"/>
    <w:rsid w:val="003B365D"/>
    <w:rsid w:val="003C1F90"/>
    <w:rsid w:val="003F6DBB"/>
    <w:rsid w:val="004004F9"/>
    <w:rsid w:val="00406CE4"/>
    <w:rsid w:val="00425843"/>
    <w:rsid w:val="004348BF"/>
    <w:rsid w:val="0044144D"/>
    <w:rsid w:val="00446E82"/>
    <w:rsid w:val="00470881"/>
    <w:rsid w:val="00480066"/>
    <w:rsid w:val="00485615"/>
    <w:rsid w:val="00485865"/>
    <w:rsid w:val="00490338"/>
    <w:rsid w:val="004912FB"/>
    <w:rsid w:val="0049416E"/>
    <w:rsid w:val="004A4C3D"/>
    <w:rsid w:val="004A6CE7"/>
    <w:rsid w:val="004B1CAE"/>
    <w:rsid w:val="004B5E98"/>
    <w:rsid w:val="004C757A"/>
    <w:rsid w:val="004D0BD4"/>
    <w:rsid w:val="004D2D7E"/>
    <w:rsid w:val="004D3C9E"/>
    <w:rsid w:val="004D4FB4"/>
    <w:rsid w:val="004D6EE7"/>
    <w:rsid w:val="004E73A9"/>
    <w:rsid w:val="004F5C18"/>
    <w:rsid w:val="004F7BB7"/>
    <w:rsid w:val="00503C9A"/>
    <w:rsid w:val="00504A02"/>
    <w:rsid w:val="00510FF8"/>
    <w:rsid w:val="00525940"/>
    <w:rsid w:val="005278FF"/>
    <w:rsid w:val="00527CD2"/>
    <w:rsid w:val="00532149"/>
    <w:rsid w:val="00535CAB"/>
    <w:rsid w:val="00553EE9"/>
    <w:rsid w:val="005B1A80"/>
    <w:rsid w:val="005B3259"/>
    <w:rsid w:val="005B5244"/>
    <w:rsid w:val="005C3EB7"/>
    <w:rsid w:val="005C4919"/>
    <w:rsid w:val="005E2B37"/>
    <w:rsid w:val="0060262A"/>
    <w:rsid w:val="00616B9D"/>
    <w:rsid w:val="00620663"/>
    <w:rsid w:val="0062179D"/>
    <w:rsid w:val="00622A23"/>
    <w:rsid w:val="00623262"/>
    <w:rsid w:val="00623AE0"/>
    <w:rsid w:val="006255AC"/>
    <w:rsid w:val="0062703B"/>
    <w:rsid w:val="0063673A"/>
    <w:rsid w:val="006504A1"/>
    <w:rsid w:val="00651554"/>
    <w:rsid w:val="00660C81"/>
    <w:rsid w:val="0066205F"/>
    <w:rsid w:val="00662FF3"/>
    <w:rsid w:val="00670630"/>
    <w:rsid w:val="0067362D"/>
    <w:rsid w:val="00686EAF"/>
    <w:rsid w:val="00694567"/>
    <w:rsid w:val="006B5E7C"/>
    <w:rsid w:val="006C7047"/>
    <w:rsid w:val="006D54D2"/>
    <w:rsid w:val="006D7713"/>
    <w:rsid w:val="006E08F2"/>
    <w:rsid w:val="006E4598"/>
    <w:rsid w:val="006F3B22"/>
    <w:rsid w:val="006F7A9C"/>
    <w:rsid w:val="00702AA5"/>
    <w:rsid w:val="007112F3"/>
    <w:rsid w:val="00713BA2"/>
    <w:rsid w:val="00722BA4"/>
    <w:rsid w:val="007246AC"/>
    <w:rsid w:val="007302A5"/>
    <w:rsid w:val="00731820"/>
    <w:rsid w:val="00731EA1"/>
    <w:rsid w:val="00740A37"/>
    <w:rsid w:val="00742B93"/>
    <w:rsid w:val="0074562F"/>
    <w:rsid w:val="00746A43"/>
    <w:rsid w:val="00753194"/>
    <w:rsid w:val="00765B56"/>
    <w:rsid w:val="007743B5"/>
    <w:rsid w:val="007849E2"/>
    <w:rsid w:val="007875E5"/>
    <w:rsid w:val="00795614"/>
    <w:rsid w:val="00797606"/>
    <w:rsid w:val="00797DD6"/>
    <w:rsid w:val="007A5C75"/>
    <w:rsid w:val="007D3833"/>
    <w:rsid w:val="007E063A"/>
    <w:rsid w:val="007E70A4"/>
    <w:rsid w:val="007E7F4E"/>
    <w:rsid w:val="007F4B55"/>
    <w:rsid w:val="00801696"/>
    <w:rsid w:val="00805DC8"/>
    <w:rsid w:val="0080638E"/>
    <w:rsid w:val="0081144E"/>
    <w:rsid w:val="00811BC4"/>
    <w:rsid w:val="008333E7"/>
    <w:rsid w:val="0084249C"/>
    <w:rsid w:val="008470BC"/>
    <w:rsid w:val="0085091A"/>
    <w:rsid w:val="008565B0"/>
    <w:rsid w:val="008758C0"/>
    <w:rsid w:val="00880677"/>
    <w:rsid w:val="00890C76"/>
    <w:rsid w:val="008937F7"/>
    <w:rsid w:val="008C1254"/>
    <w:rsid w:val="008C3990"/>
    <w:rsid w:val="008C502A"/>
    <w:rsid w:val="008C6C91"/>
    <w:rsid w:val="008D53DA"/>
    <w:rsid w:val="008F6EF6"/>
    <w:rsid w:val="009005E8"/>
    <w:rsid w:val="0090101E"/>
    <w:rsid w:val="009134F3"/>
    <w:rsid w:val="00916AFA"/>
    <w:rsid w:val="009216B9"/>
    <w:rsid w:val="00925976"/>
    <w:rsid w:val="00931BE1"/>
    <w:rsid w:val="00934505"/>
    <w:rsid w:val="0094156A"/>
    <w:rsid w:val="0095423B"/>
    <w:rsid w:val="00955C30"/>
    <w:rsid w:val="0095721D"/>
    <w:rsid w:val="00962A0A"/>
    <w:rsid w:val="009760AA"/>
    <w:rsid w:val="0098444B"/>
    <w:rsid w:val="009858A2"/>
    <w:rsid w:val="009905B0"/>
    <w:rsid w:val="00991044"/>
    <w:rsid w:val="0099515C"/>
    <w:rsid w:val="009A4B8F"/>
    <w:rsid w:val="009A5274"/>
    <w:rsid w:val="009B4C20"/>
    <w:rsid w:val="009B59B0"/>
    <w:rsid w:val="009B6B94"/>
    <w:rsid w:val="009B741E"/>
    <w:rsid w:val="009C04B0"/>
    <w:rsid w:val="009C71E8"/>
    <w:rsid w:val="009D066F"/>
    <w:rsid w:val="009D27AF"/>
    <w:rsid w:val="009D34FB"/>
    <w:rsid w:val="009E70AD"/>
    <w:rsid w:val="009F2437"/>
    <w:rsid w:val="009F7D27"/>
    <w:rsid w:val="00A00498"/>
    <w:rsid w:val="00A047B1"/>
    <w:rsid w:val="00A10F6B"/>
    <w:rsid w:val="00A12A79"/>
    <w:rsid w:val="00A21E6A"/>
    <w:rsid w:val="00A306FA"/>
    <w:rsid w:val="00A30F42"/>
    <w:rsid w:val="00A33A23"/>
    <w:rsid w:val="00A36995"/>
    <w:rsid w:val="00A3757A"/>
    <w:rsid w:val="00A51CEE"/>
    <w:rsid w:val="00A61F0F"/>
    <w:rsid w:val="00A67D1E"/>
    <w:rsid w:val="00A84670"/>
    <w:rsid w:val="00A86E16"/>
    <w:rsid w:val="00A93241"/>
    <w:rsid w:val="00AA3AB0"/>
    <w:rsid w:val="00AC4C2A"/>
    <w:rsid w:val="00AC5A68"/>
    <w:rsid w:val="00AD129C"/>
    <w:rsid w:val="00AD1A88"/>
    <w:rsid w:val="00AD2181"/>
    <w:rsid w:val="00AF3CC5"/>
    <w:rsid w:val="00AF7277"/>
    <w:rsid w:val="00AF7EAC"/>
    <w:rsid w:val="00B01350"/>
    <w:rsid w:val="00B04582"/>
    <w:rsid w:val="00B06081"/>
    <w:rsid w:val="00B07917"/>
    <w:rsid w:val="00B237BA"/>
    <w:rsid w:val="00B40C2E"/>
    <w:rsid w:val="00B46ECC"/>
    <w:rsid w:val="00B47143"/>
    <w:rsid w:val="00B47DE6"/>
    <w:rsid w:val="00B574C4"/>
    <w:rsid w:val="00B61826"/>
    <w:rsid w:val="00B718D6"/>
    <w:rsid w:val="00B71FA2"/>
    <w:rsid w:val="00B744E0"/>
    <w:rsid w:val="00B848CB"/>
    <w:rsid w:val="00B90DB0"/>
    <w:rsid w:val="00B9407B"/>
    <w:rsid w:val="00B9451E"/>
    <w:rsid w:val="00B96B5D"/>
    <w:rsid w:val="00BA24C3"/>
    <w:rsid w:val="00BA2B49"/>
    <w:rsid w:val="00BC4917"/>
    <w:rsid w:val="00BD24D6"/>
    <w:rsid w:val="00BE51B2"/>
    <w:rsid w:val="00BF0329"/>
    <w:rsid w:val="00BF18DF"/>
    <w:rsid w:val="00BF22EE"/>
    <w:rsid w:val="00BF3C48"/>
    <w:rsid w:val="00BF4337"/>
    <w:rsid w:val="00C06C52"/>
    <w:rsid w:val="00C10ACB"/>
    <w:rsid w:val="00C12FEA"/>
    <w:rsid w:val="00C135DE"/>
    <w:rsid w:val="00C22320"/>
    <w:rsid w:val="00C24222"/>
    <w:rsid w:val="00C26C83"/>
    <w:rsid w:val="00C30DFB"/>
    <w:rsid w:val="00C31BA3"/>
    <w:rsid w:val="00C34C57"/>
    <w:rsid w:val="00C42918"/>
    <w:rsid w:val="00C50B69"/>
    <w:rsid w:val="00C5442F"/>
    <w:rsid w:val="00C72DE7"/>
    <w:rsid w:val="00C7302F"/>
    <w:rsid w:val="00C73542"/>
    <w:rsid w:val="00C749F4"/>
    <w:rsid w:val="00C760D8"/>
    <w:rsid w:val="00C775BA"/>
    <w:rsid w:val="00C93A4C"/>
    <w:rsid w:val="00C93DEE"/>
    <w:rsid w:val="00C94E5D"/>
    <w:rsid w:val="00C97DEB"/>
    <w:rsid w:val="00CB13CE"/>
    <w:rsid w:val="00CB4FCD"/>
    <w:rsid w:val="00CE07DB"/>
    <w:rsid w:val="00CE0A64"/>
    <w:rsid w:val="00CE0BD9"/>
    <w:rsid w:val="00CE2101"/>
    <w:rsid w:val="00CF3176"/>
    <w:rsid w:val="00CF4794"/>
    <w:rsid w:val="00D17AC9"/>
    <w:rsid w:val="00D25A09"/>
    <w:rsid w:val="00D312DD"/>
    <w:rsid w:val="00D34ED4"/>
    <w:rsid w:val="00D41407"/>
    <w:rsid w:val="00D525C9"/>
    <w:rsid w:val="00D60DB6"/>
    <w:rsid w:val="00D72189"/>
    <w:rsid w:val="00D837FF"/>
    <w:rsid w:val="00D849CD"/>
    <w:rsid w:val="00D85A05"/>
    <w:rsid w:val="00D97388"/>
    <w:rsid w:val="00DA2DBF"/>
    <w:rsid w:val="00DB1151"/>
    <w:rsid w:val="00DB7693"/>
    <w:rsid w:val="00DC7416"/>
    <w:rsid w:val="00DE6226"/>
    <w:rsid w:val="00DF6349"/>
    <w:rsid w:val="00DF7A52"/>
    <w:rsid w:val="00E052AE"/>
    <w:rsid w:val="00E07943"/>
    <w:rsid w:val="00E117CA"/>
    <w:rsid w:val="00E17244"/>
    <w:rsid w:val="00E20CF7"/>
    <w:rsid w:val="00E233C1"/>
    <w:rsid w:val="00E236B6"/>
    <w:rsid w:val="00E42C25"/>
    <w:rsid w:val="00E42CB4"/>
    <w:rsid w:val="00E42D98"/>
    <w:rsid w:val="00E45840"/>
    <w:rsid w:val="00E5670C"/>
    <w:rsid w:val="00E5788F"/>
    <w:rsid w:val="00E7617F"/>
    <w:rsid w:val="00E8469A"/>
    <w:rsid w:val="00E95E5E"/>
    <w:rsid w:val="00E978E7"/>
    <w:rsid w:val="00EA244E"/>
    <w:rsid w:val="00EA32E3"/>
    <w:rsid w:val="00EA4658"/>
    <w:rsid w:val="00EA4BF7"/>
    <w:rsid w:val="00EB6CEE"/>
    <w:rsid w:val="00EB6E9C"/>
    <w:rsid w:val="00ED3012"/>
    <w:rsid w:val="00EF02CB"/>
    <w:rsid w:val="00EF369F"/>
    <w:rsid w:val="00EF4C1A"/>
    <w:rsid w:val="00EF7E6A"/>
    <w:rsid w:val="00F13D1B"/>
    <w:rsid w:val="00F2109A"/>
    <w:rsid w:val="00F24449"/>
    <w:rsid w:val="00F32A4D"/>
    <w:rsid w:val="00F3493F"/>
    <w:rsid w:val="00F43442"/>
    <w:rsid w:val="00F44523"/>
    <w:rsid w:val="00F4724F"/>
    <w:rsid w:val="00F52245"/>
    <w:rsid w:val="00F544BD"/>
    <w:rsid w:val="00F545F5"/>
    <w:rsid w:val="00F601CB"/>
    <w:rsid w:val="00F602A0"/>
    <w:rsid w:val="00F640E4"/>
    <w:rsid w:val="00F65F41"/>
    <w:rsid w:val="00F726C2"/>
    <w:rsid w:val="00F7292B"/>
    <w:rsid w:val="00F73C52"/>
    <w:rsid w:val="00F77589"/>
    <w:rsid w:val="00F80C8E"/>
    <w:rsid w:val="00F8664E"/>
    <w:rsid w:val="00F92F8C"/>
    <w:rsid w:val="00F9373A"/>
    <w:rsid w:val="00FA5D53"/>
    <w:rsid w:val="00FB4932"/>
    <w:rsid w:val="00FB6FAC"/>
    <w:rsid w:val="00FC2869"/>
    <w:rsid w:val="00FC50EC"/>
    <w:rsid w:val="00FD6728"/>
    <w:rsid w:val="00FD6CB9"/>
    <w:rsid w:val="00FF11CB"/>
    <w:rsid w:val="016A4318"/>
    <w:rsid w:val="01992D16"/>
    <w:rsid w:val="01C14B5B"/>
    <w:rsid w:val="01F36451"/>
    <w:rsid w:val="023748E2"/>
    <w:rsid w:val="028667D9"/>
    <w:rsid w:val="03336D0E"/>
    <w:rsid w:val="03522B3D"/>
    <w:rsid w:val="036C0727"/>
    <w:rsid w:val="038242F4"/>
    <w:rsid w:val="03971A56"/>
    <w:rsid w:val="03E82DEB"/>
    <w:rsid w:val="042F38CE"/>
    <w:rsid w:val="04390D53"/>
    <w:rsid w:val="04737BEE"/>
    <w:rsid w:val="04A12D0B"/>
    <w:rsid w:val="053E1666"/>
    <w:rsid w:val="05476728"/>
    <w:rsid w:val="055C3D69"/>
    <w:rsid w:val="056310E4"/>
    <w:rsid w:val="056D77F4"/>
    <w:rsid w:val="058B2510"/>
    <w:rsid w:val="05BA56F5"/>
    <w:rsid w:val="05D95918"/>
    <w:rsid w:val="05E60EF7"/>
    <w:rsid w:val="069D2A91"/>
    <w:rsid w:val="06BC3E6C"/>
    <w:rsid w:val="06BD3726"/>
    <w:rsid w:val="06CF19BA"/>
    <w:rsid w:val="072126BE"/>
    <w:rsid w:val="0736320D"/>
    <w:rsid w:val="078F00DF"/>
    <w:rsid w:val="07C43D80"/>
    <w:rsid w:val="07F603BD"/>
    <w:rsid w:val="07F9606D"/>
    <w:rsid w:val="080657EA"/>
    <w:rsid w:val="081445AF"/>
    <w:rsid w:val="081476F0"/>
    <w:rsid w:val="08232E0A"/>
    <w:rsid w:val="0828087C"/>
    <w:rsid w:val="08523530"/>
    <w:rsid w:val="089D4B2C"/>
    <w:rsid w:val="08E1269F"/>
    <w:rsid w:val="08FA57C7"/>
    <w:rsid w:val="0917566D"/>
    <w:rsid w:val="09185B72"/>
    <w:rsid w:val="092C3C3E"/>
    <w:rsid w:val="09444F11"/>
    <w:rsid w:val="098B2235"/>
    <w:rsid w:val="099C0055"/>
    <w:rsid w:val="09A70810"/>
    <w:rsid w:val="09B95D0A"/>
    <w:rsid w:val="09BB3687"/>
    <w:rsid w:val="09E234B0"/>
    <w:rsid w:val="09E47816"/>
    <w:rsid w:val="09F56663"/>
    <w:rsid w:val="0A53598C"/>
    <w:rsid w:val="0A770964"/>
    <w:rsid w:val="0A893955"/>
    <w:rsid w:val="0AAE5F1D"/>
    <w:rsid w:val="0AB04E98"/>
    <w:rsid w:val="0ADD11E0"/>
    <w:rsid w:val="0B694389"/>
    <w:rsid w:val="0BC54305"/>
    <w:rsid w:val="0C267967"/>
    <w:rsid w:val="0C550BF3"/>
    <w:rsid w:val="0C5517B2"/>
    <w:rsid w:val="0C937688"/>
    <w:rsid w:val="0CBB25CA"/>
    <w:rsid w:val="0CE54D8F"/>
    <w:rsid w:val="0CE85DBD"/>
    <w:rsid w:val="0CFA3F34"/>
    <w:rsid w:val="0D0C188A"/>
    <w:rsid w:val="0D6E3A97"/>
    <w:rsid w:val="0D9412AB"/>
    <w:rsid w:val="0DB52764"/>
    <w:rsid w:val="0DF86616"/>
    <w:rsid w:val="0E1927BC"/>
    <w:rsid w:val="0E590835"/>
    <w:rsid w:val="0E5E61E0"/>
    <w:rsid w:val="0E8A515C"/>
    <w:rsid w:val="0F3C644A"/>
    <w:rsid w:val="0F6249B5"/>
    <w:rsid w:val="0F700B5C"/>
    <w:rsid w:val="0FB726D8"/>
    <w:rsid w:val="0FDB107B"/>
    <w:rsid w:val="10077B55"/>
    <w:rsid w:val="100D1802"/>
    <w:rsid w:val="1010154F"/>
    <w:rsid w:val="106317C1"/>
    <w:rsid w:val="10C02B8A"/>
    <w:rsid w:val="10C735C1"/>
    <w:rsid w:val="10EE23D4"/>
    <w:rsid w:val="10FF7B89"/>
    <w:rsid w:val="112A0791"/>
    <w:rsid w:val="11480A4E"/>
    <w:rsid w:val="11A01034"/>
    <w:rsid w:val="11A27EC3"/>
    <w:rsid w:val="11C47146"/>
    <w:rsid w:val="12280C0C"/>
    <w:rsid w:val="125421C1"/>
    <w:rsid w:val="12D65466"/>
    <w:rsid w:val="12E229A3"/>
    <w:rsid w:val="1349163D"/>
    <w:rsid w:val="13581549"/>
    <w:rsid w:val="13876010"/>
    <w:rsid w:val="13A60B96"/>
    <w:rsid w:val="13B34E5C"/>
    <w:rsid w:val="13E831D0"/>
    <w:rsid w:val="14130E95"/>
    <w:rsid w:val="142B6865"/>
    <w:rsid w:val="14734029"/>
    <w:rsid w:val="149931DA"/>
    <w:rsid w:val="14A00A30"/>
    <w:rsid w:val="14E32355"/>
    <w:rsid w:val="15225ED6"/>
    <w:rsid w:val="15487AFB"/>
    <w:rsid w:val="157D6DF5"/>
    <w:rsid w:val="15B07FAA"/>
    <w:rsid w:val="15D85A22"/>
    <w:rsid w:val="15F04C66"/>
    <w:rsid w:val="1679285D"/>
    <w:rsid w:val="167F70BF"/>
    <w:rsid w:val="168178BB"/>
    <w:rsid w:val="16A83614"/>
    <w:rsid w:val="16BA66D8"/>
    <w:rsid w:val="1778321B"/>
    <w:rsid w:val="17966F3F"/>
    <w:rsid w:val="17F32321"/>
    <w:rsid w:val="18030563"/>
    <w:rsid w:val="183C70B8"/>
    <w:rsid w:val="184048BF"/>
    <w:rsid w:val="18417381"/>
    <w:rsid w:val="186303F8"/>
    <w:rsid w:val="18816044"/>
    <w:rsid w:val="18936B94"/>
    <w:rsid w:val="18966EE2"/>
    <w:rsid w:val="18A93FD8"/>
    <w:rsid w:val="19143CAF"/>
    <w:rsid w:val="191D0C73"/>
    <w:rsid w:val="194A5C14"/>
    <w:rsid w:val="19597807"/>
    <w:rsid w:val="199363AF"/>
    <w:rsid w:val="1A2F3CB5"/>
    <w:rsid w:val="1AC702C2"/>
    <w:rsid w:val="1B0A4CCA"/>
    <w:rsid w:val="1B1616E5"/>
    <w:rsid w:val="1B19589E"/>
    <w:rsid w:val="1B3A5AD8"/>
    <w:rsid w:val="1B3B7559"/>
    <w:rsid w:val="1B97283E"/>
    <w:rsid w:val="1BC470E9"/>
    <w:rsid w:val="1BF16A03"/>
    <w:rsid w:val="1C224EB5"/>
    <w:rsid w:val="1C5218BC"/>
    <w:rsid w:val="1C83104E"/>
    <w:rsid w:val="1C8416D6"/>
    <w:rsid w:val="1CFB6ED9"/>
    <w:rsid w:val="1D25211A"/>
    <w:rsid w:val="1D921938"/>
    <w:rsid w:val="1D9440CC"/>
    <w:rsid w:val="1DA24A96"/>
    <w:rsid w:val="1DAE3620"/>
    <w:rsid w:val="1E0878A9"/>
    <w:rsid w:val="1E0E2582"/>
    <w:rsid w:val="1E374739"/>
    <w:rsid w:val="1E3845A0"/>
    <w:rsid w:val="1E3A2F21"/>
    <w:rsid w:val="1E3B0DA8"/>
    <w:rsid w:val="1E742207"/>
    <w:rsid w:val="1E7602DE"/>
    <w:rsid w:val="1E817697"/>
    <w:rsid w:val="1E99629D"/>
    <w:rsid w:val="1EA84411"/>
    <w:rsid w:val="1EB27B43"/>
    <w:rsid w:val="1EDC37DD"/>
    <w:rsid w:val="1F022AED"/>
    <w:rsid w:val="1F1A1189"/>
    <w:rsid w:val="1F577C3A"/>
    <w:rsid w:val="1FB7748B"/>
    <w:rsid w:val="20224E11"/>
    <w:rsid w:val="20B116DF"/>
    <w:rsid w:val="20BF4B2B"/>
    <w:rsid w:val="210A6E3D"/>
    <w:rsid w:val="216D491C"/>
    <w:rsid w:val="21C77E5E"/>
    <w:rsid w:val="21FF5A11"/>
    <w:rsid w:val="220307A9"/>
    <w:rsid w:val="228E22F0"/>
    <w:rsid w:val="22963ACD"/>
    <w:rsid w:val="22F716CB"/>
    <w:rsid w:val="23064EDE"/>
    <w:rsid w:val="23C216B8"/>
    <w:rsid w:val="23C51532"/>
    <w:rsid w:val="243D116C"/>
    <w:rsid w:val="248B7965"/>
    <w:rsid w:val="24D763E4"/>
    <w:rsid w:val="24DA6275"/>
    <w:rsid w:val="24F2052C"/>
    <w:rsid w:val="24FC3F3E"/>
    <w:rsid w:val="2539485F"/>
    <w:rsid w:val="25733DFD"/>
    <w:rsid w:val="25AE00CE"/>
    <w:rsid w:val="25EE6FF5"/>
    <w:rsid w:val="26051EB3"/>
    <w:rsid w:val="264F2E7C"/>
    <w:rsid w:val="26671392"/>
    <w:rsid w:val="26D86A19"/>
    <w:rsid w:val="270A682C"/>
    <w:rsid w:val="270D5197"/>
    <w:rsid w:val="27244A80"/>
    <w:rsid w:val="2768235A"/>
    <w:rsid w:val="27A5681B"/>
    <w:rsid w:val="27D923C3"/>
    <w:rsid w:val="27F2659C"/>
    <w:rsid w:val="280C4EBC"/>
    <w:rsid w:val="283D4D91"/>
    <w:rsid w:val="284657F9"/>
    <w:rsid w:val="286628DD"/>
    <w:rsid w:val="286D1773"/>
    <w:rsid w:val="28857E9F"/>
    <w:rsid w:val="28CB3159"/>
    <w:rsid w:val="29CF1324"/>
    <w:rsid w:val="2A4F12D4"/>
    <w:rsid w:val="2ABD6B1F"/>
    <w:rsid w:val="2AE85CE4"/>
    <w:rsid w:val="2B557064"/>
    <w:rsid w:val="2BAD6CD6"/>
    <w:rsid w:val="2BB478B0"/>
    <w:rsid w:val="2BD31A97"/>
    <w:rsid w:val="2C197BFF"/>
    <w:rsid w:val="2C416969"/>
    <w:rsid w:val="2C8F14F7"/>
    <w:rsid w:val="2C9D6448"/>
    <w:rsid w:val="2CCA27CA"/>
    <w:rsid w:val="2D055A32"/>
    <w:rsid w:val="2D275018"/>
    <w:rsid w:val="2D5F1580"/>
    <w:rsid w:val="2DD31271"/>
    <w:rsid w:val="2DF84FA1"/>
    <w:rsid w:val="2E3E173A"/>
    <w:rsid w:val="2E956483"/>
    <w:rsid w:val="2EE841B3"/>
    <w:rsid w:val="2F542FD3"/>
    <w:rsid w:val="2F725125"/>
    <w:rsid w:val="2F8A3F4A"/>
    <w:rsid w:val="2FA379D4"/>
    <w:rsid w:val="2FAF17F4"/>
    <w:rsid w:val="2FBF4B97"/>
    <w:rsid w:val="2FC94E71"/>
    <w:rsid w:val="3006055A"/>
    <w:rsid w:val="307D0696"/>
    <w:rsid w:val="308151AF"/>
    <w:rsid w:val="30922D60"/>
    <w:rsid w:val="31680EDE"/>
    <w:rsid w:val="316C71DB"/>
    <w:rsid w:val="319764A4"/>
    <w:rsid w:val="31B63832"/>
    <w:rsid w:val="31C57014"/>
    <w:rsid w:val="31EC042B"/>
    <w:rsid w:val="31EF099F"/>
    <w:rsid w:val="320158AB"/>
    <w:rsid w:val="32113AB2"/>
    <w:rsid w:val="32156F49"/>
    <w:rsid w:val="329F7A92"/>
    <w:rsid w:val="32B32D1E"/>
    <w:rsid w:val="32CD6714"/>
    <w:rsid w:val="32F13D27"/>
    <w:rsid w:val="33371696"/>
    <w:rsid w:val="335B4488"/>
    <w:rsid w:val="33E10D5B"/>
    <w:rsid w:val="33EB2EF2"/>
    <w:rsid w:val="34125129"/>
    <w:rsid w:val="34F2196C"/>
    <w:rsid w:val="351109E9"/>
    <w:rsid w:val="35E00FA4"/>
    <w:rsid w:val="36420713"/>
    <w:rsid w:val="3647081A"/>
    <w:rsid w:val="364E6E8C"/>
    <w:rsid w:val="366A3757"/>
    <w:rsid w:val="36E032BC"/>
    <w:rsid w:val="37364124"/>
    <w:rsid w:val="377127B9"/>
    <w:rsid w:val="379A5776"/>
    <w:rsid w:val="37D23FA3"/>
    <w:rsid w:val="37E33064"/>
    <w:rsid w:val="385022C1"/>
    <w:rsid w:val="386D476C"/>
    <w:rsid w:val="390A5995"/>
    <w:rsid w:val="391B61FA"/>
    <w:rsid w:val="3949516D"/>
    <w:rsid w:val="396A19C1"/>
    <w:rsid w:val="39EE6B46"/>
    <w:rsid w:val="39F17F14"/>
    <w:rsid w:val="39F81436"/>
    <w:rsid w:val="39F96B6F"/>
    <w:rsid w:val="3AA30490"/>
    <w:rsid w:val="3AE66848"/>
    <w:rsid w:val="3B622429"/>
    <w:rsid w:val="3BB40EEC"/>
    <w:rsid w:val="3BC82BB4"/>
    <w:rsid w:val="3BCF177C"/>
    <w:rsid w:val="3BD418BA"/>
    <w:rsid w:val="3C045D8B"/>
    <w:rsid w:val="3C3C34C2"/>
    <w:rsid w:val="3C8519E7"/>
    <w:rsid w:val="3CB079C6"/>
    <w:rsid w:val="3CFF037D"/>
    <w:rsid w:val="3D1614C9"/>
    <w:rsid w:val="3DF82E68"/>
    <w:rsid w:val="3E3E7246"/>
    <w:rsid w:val="3E7D4BC7"/>
    <w:rsid w:val="3E7F5CA7"/>
    <w:rsid w:val="3ECD4437"/>
    <w:rsid w:val="3ECE641A"/>
    <w:rsid w:val="3F9B7282"/>
    <w:rsid w:val="3FDF51D2"/>
    <w:rsid w:val="402F2889"/>
    <w:rsid w:val="4057110E"/>
    <w:rsid w:val="4084115C"/>
    <w:rsid w:val="40AE56DE"/>
    <w:rsid w:val="40E32281"/>
    <w:rsid w:val="411241FA"/>
    <w:rsid w:val="417D4788"/>
    <w:rsid w:val="41865C99"/>
    <w:rsid w:val="41BB5AD4"/>
    <w:rsid w:val="41C65FCD"/>
    <w:rsid w:val="41C84850"/>
    <w:rsid w:val="42045BDC"/>
    <w:rsid w:val="42064939"/>
    <w:rsid w:val="4226532F"/>
    <w:rsid w:val="423D5290"/>
    <w:rsid w:val="42401EF5"/>
    <w:rsid w:val="426E4BA1"/>
    <w:rsid w:val="42C34B17"/>
    <w:rsid w:val="42C42797"/>
    <w:rsid w:val="42CC7BA3"/>
    <w:rsid w:val="42EA799C"/>
    <w:rsid w:val="43055856"/>
    <w:rsid w:val="430A2F0B"/>
    <w:rsid w:val="43140D7E"/>
    <w:rsid w:val="433B6363"/>
    <w:rsid w:val="43816218"/>
    <w:rsid w:val="43A966D6"/>
    <w:rsid w:val="43D450F2"/>
    <w:rsid w:val="43ED7F95"/>
    <w:rsid w:val="43F82B94"/>
    <w:rsid w:val="44C53CB9"/>
    <w:rsid w:val="44E319F5"/>
    <w:rsid w:val="4542602E"/>
    <w:rsid w:val="454E0FBC"/>
    <w:rsid w:val="45713559"/>
    <w:rsid w:val="458F06AB"/>
    <w:rsid w:val="458F7FFD"/>
    <w:rsid w:val="45CC6931"/>
    <w:rsid w:val="45D00F2A"/>
    <w:rsid w:val="45D96BB9"/>
    <w:rsid w:val="46607C0C"/>
    <w:rsid w:val="46760D4D"/>
    <w:rsid w:val="468A1C7B"/>
    <w:rsid w:val="469A521D"/>
    <w:rsid w:val="46C31017"/>
    <w:rsid w:val="46ED676D"/>
    <w:rsid w:val="46EE0509"/>
    <w:rsid w:val="472C0F62"/>
    <w:rsid w:val="47560901"/>
    <w:rsid w:val="47742801"/>
    <w:rsid w:val="4797516E"/>
    <w:rsid w:val="47AD5788"/>
    <w:rsid w:val="47B26685"/>
    <w:rsid w:val="48213D28"/>
    <w:rsid w:val="485559BC"/>
    <w:rsid w:val="48642AF3"/>
    <w:rsid w:val="486858F8"/>
    <w:rsid w:val="490411FD"/>
    <w:rsid w:val="493615EA"/>
    <w:rsid w:val="493E44A6"/>
    <w:rsid w:val="494C581C"/>
    <w:rsid w:val="49644020"/>
    <w:rsid w:val="49944684"/>
    <w:rsid w:val="4997704D"/>
    <w:rsid w:val="49A17BDC"/>
    <w:rsid w:val="49D844B0"/>
    <w:rsid w:val="4A05407D"/>
    <w:rsid w:val="4A892055"/>
    <w:rsid w:val="4A9216E3"/>
    <w:rsid w:val="4B3C6866"/>
    <w:rsid w:val="4B523D1F"/>
    <w:rsid w:val="4B6B600E"/>
    <w:rsid w:val="4B724AEE"/>
    <w:rsid w:val="4B753078"/>
    <w:rsid w:val="4B7C2965"/>
    <w:rsid w:val="4B847F08"/>
    <w:rsid w:val="4B9B4C51"/>
    <w:rsid w:val="4BA9303B"/>
    <w:rsid w:val="4BB43AB4"/>
    <w:rsid w:val="4C70692F"/>
    <w:rsid w:val="4C985F9D"/>
    <w:rsid w:val="4CD4421B"/>
    <w:rsid w:val="4CDC4B9D"/>
    <w:rsid w:val="4D5E2AFB"/>
    <w:rsid w:val="4D8E4655"/>
    <w:rsid w:val="4DBB0D31"/>
    <w:rsid w:val="4DDB0425"/>
    <w:rsid w:val="4E475D05"/>
    <w:rsid w:val="4E8A7F3B"/>
    <w:rsid w:val="4EA57A53"/>
    <w:rsid w:val="4F511579"/>
    <w:rsid w:val="4F5A45BB"/>
    <w:rsid w:val="4FB63893"/>
    <w:rsid w:val="4FC02BA0"/>
    <w:rsid w:val="4FC539FF"/>
    <w:rsid w:val="503926D1"/>
    <w:rsid w:val="504A7CCC"/>
    <w:rsid w:val="50CD359C"/>
    <w:rsid w:val="50FC7742"/>
    <w:rsid w:val="51191A45"/>
    <w:rsid w:val="511F05A6"/>
    <w:rsid w:val="51431CF0"/>
    <w:rsid w:val="51516343"/>
    <w:rsid w:val="520508CB"/>
    <w:rsid w:val="522143CD"/>
    <w:rsid w:val="525D2F2D"/>
    <w:rsid w:val="52B41066"/>
    <w:rsid w:val="52CE1822"/>
    <w:rsid w:val="532647CB"/>
    <w:rsid w:val="532D4187"/>
    <w:rsid w:val="53557AD6"/>
    <w:rsid w:val="53E17901"/>
    <w:rsid w:val="54320B2B"/>
    <w:rsid w:val="549C486F"/>
    <w:rsid w:val="54CD5E85"/>
    <w:rsid w:val="54DF2DAD"/>
    <w:rsid w:val="54F843ED"/>
    <w:rsid w:val="551D0E99"/>
    <w:rsid w:val="552A4345"/>
    <w:rsid w:val="55384960"/>
    <w:rsid w:val="55910872"/>
    <w:rsid w:val="55D32512"/>
    <w:rsid w:val="55EA0E14"/>
    <w:rsid w:val="55ED363C"/>
    <w:rsid w:val="563B0970"/>
    <w:rsid w:val="565F4EB3"/>
    <w:rsid w:val="56AE76D7"/>
    <w:rsid w:val="56C1177B"/>
    <w:rsid w:val="574209A8"/>
    <w:rsid w:val="5776198C"/>
    <w:rsid w:val="577A358E"/>
    <w:rsid w:val="57BB6BFD"/>
    <w:rsid w:val="57CD0137"/>
    <w:rsid w:val="582A4E7A"/>
    <w:rsid w:val="585216EC"/>
    <w:rsid w:val="591A2F86"/>
    <w:rsid w:val="59250089"/>
    <w:rsid w:val="593F3188"/>
    <w:rsid w:val="59450D1B"/>
    <w:rsid w:val="595659B4"/>
    <w:rsid w:val="59932057"/>
    <w:rsid w:val="59C01D95"/>
    <w:rsid w:val="5A0D28C9"/>
    <w:rsid w:val="5A4F77CE"/>
    <w:rsid w:val="5A5A6D5E"/>
    <w:rsid w:val="5A6762ED"/>
    <w:rsid w:val="5A7E1904"/>
    <w:rsid w:val="5A823E6D"/>
    <w:rsid w:val="5AA7547B"/>
    <w:rsid w:val="5B1B612A"/>
    <w:rsid w:val="5B2C0CFD"/>
    <w:rsid w:val="5B3F6479"/>
    <w:rsid w:val="5B433E2C"/>
    <w:rsid w:val="5B4B31C3"/>
    <w:rsid w:val="5BB43E0C"/>
    <w:rsid w:val="5BD772FC"/>
    <w:rsid w:val="5BE65D4C"/>
    <w:rsid w:val="5BEF40E4"/>
    <w:rsid w:val="5BF32570"/>
    <w:rsid w:val="5C0D2181"/>
    <w:rsid w:val="5C581978"/>
    <w:rsid w:val="5C931979"/>
    <w:rsid w:val="5CE16EEF"/>
    <w:rsid w:val="5D3E6F4A"/>
    <w:rsid w:val="5D6453D8"/>
    <w:rsid w:val="5D704BFF"/>
    <w:rsid w:val="5E7ECEB7"/>
    <w:rsid w:val="5EA61E54"/>
    <w:rsid w:val="5EBA46BD"/>
    <w:rsid w:val="5EC6388D"/>
    <w:rsid w:val="5ED11C1E"/>
    <w:rsid w:val="5F9C25EB"/>
    <w:rsid w:val="5FF615E5"/>
    <w:rsid w:val="60083FC5"/>
    <w:rsid w:val="603B52EE"/>
    <w:rsid w:val="60AC2084"/>
    <w:rsid w:val="60E52C06"/>
    <w:rsid w:val="619F7C50"/>
    <w:rsid w:val="61A57231"/>
    <w:rsid w:val="621619FB"/>
    <w:rsid w:val="624B7144"/>
    <w:rsid w:val="624D40D3"/>
    <w:rsid w:val="62603DCE"/>
    <w:rsid w:val="626965F9"/>
    <w:rsid w:val="629E7862"/>
    <w:rsid w:val="62EC623E"/>
    <w:rsid w:val="63143D5C"/>
    <w:rsid w:val="63365B24"/>
    <w:rsid w:val="63400128"/>
    <w:rsid w:val="63725EC4"/>
    <w:rsid w:val="63B0554E"/>
    <w:rsid w:val="63B504A7"/>
    <w:rsid w:val="63C23B65"/>
    <w:rsid w:val="63F05566"/>
    <w:rsid w:val="64457A91"/>
    <w:rsid w:val="646C3116"/>
    <w:rsid w:val="648869F8"/>
    <w:rsid w:val="64AB4BA3"/>
    <w:rsid w:val="64B47AB4"/>
    <w:rsid w:val="64F7273E"/>
    <w:rsid w:val="650517EF"/>
    <w:rsid w:val="65546448"/>
    <w:rsid w:val="65565752"/>
    <w:rsid w:val="657D5FF6"/>
    <w:rsid w:val="65A93639"/>
    <w:rsid w:val="65CF5740"/>
    <w:rsid w:val="65E36E7D"/>
    <w:rsid w:val="663F7BBC"/>
    <w:rsid w:val="66556621"/>
    <w:rsid w:val="66BA22E0"/>
    <w:rsid w:val="66FA2A82"/>
    <w:rsid w:val="67157197"/>
    <w:rsid w:val="676053D8"/>
    <w:rsid w:val="677602EA"/>
    <w:rsid w:val="678E64AB"/>
    <w:rsid w:val="67944631"/>
    <w:rsid w:val="67D949D9"/>
    <w:rsid w:val="67E46C83"/>
    <w:rsid w:val="68160CAA"/>
    <w:rsid w:val="68355788"/>
    <w:rsid w:val="6836320A"/>
    <w:rsid w:val="689F0C64"/>
    <w:rsid w:val="68D3732D"/>
    <w:rsid w:val="68F76426"/>
    <w:rsid w:val="68F81C17"/>
    <w:rsid w:val="690353B1"/>
    <w:rsid w:val="690A6A65"/>
    <w:rsid w:val="691D0F49"/>
    <w:rsid w:val="692F2076"/>
    <w:rsid w:val="693349B1"/>
    <w:rsid w:val="69696A7E"/>
    <w:rsid w:val="697D6637"/>
    <w:rsid w:val="69863E30"/>
    <w:rsid w:val="698E59B9"/>
    <w:rsid w:val="69A35874"/>
    <w:rsid w:val="6A1B321F"/>
    <w:rsid w:val="6A306848"/>
    <w:rsid w:val="6A3658CC"/>
    <w:rsid w:val="6A5027CD"/>
    <w:rsid w:val="6A5157BA"/>
    <w:rsid w:val="6A733988"/>
    <w:rsid w:val="6AD94CA4"/>
    <w:rsid w:val="6B567508"/>
    <w:rsid w:val="6B8D05A9"/>
    <w:rsid w:val="6BB64C1D"/>
    <w:rsid w:val="6BC93273"/>
    <w:rsid w:val="6BD239F5"/>
    <w:rsid w:val="6C11453C"/>
    <w:rsid w:val="6CA404CA"/>
    <w:rsid w:val="6CEB405B"/>
    <w:rsid w:val="6D696F8E"/>
    <w:rsid w:val="6DB57B82"/>
    <w:rsid w:val="6DB91B96"/>
    <w:rsid w:val="6E8B43E8"/>
    <w:rsid w:val="6EB35FDC"/>
    <w:rsid w:val="6F1D0CCB"/>
    <w:rsid w:val="6F6F469B"/>
    <w:rsid w:val="6FA83BAF"/>
    <w:rsid w:val="6FB50225"/>
    <w:rsid w:val="6FCA5CF9"/>
    <w:rsid w:val="6FE75301"/>
    <w:rsid w:val="7021585F"/>
    <w:rsid w:val="704A15DE"/>
    <w:rsid w:val="708A2ADB"/>
    <w:rsid w:val="713E7649"/>
    <w:rsid w:val="71442E99"/>
    <w:rsid w:val="717D57ED"/>
    <w:rsid w:val="720B5859"/>
    <w:rsid w:val="72101F56"/>
    <w:rsid w:val="722D0700"/>
    <w:rsid w:val="727914F5"/>
    <w:rsid w:val="729A7157"/>
    <w:rsid w:val="72C67036"/>
    <w:rsid w:val="72CE43FC"/>
    <w:rsid w:val="73BA598D"/>
    <w:rsid w:val="73CA18F0"/>
    <w:rsid w:val="74060659"/>
    <w:rsid w:val="742A452E"/>
    <w:rsid w:val="743261FE"/>
    <w:rsid w:val="7441013A"/>
    <w:rsid w:val="74470C8A"/>
    <w:rsid w:val="74A4281F"/>
    <w:rsid w:val="74A8183E"/>
    <w:rsid w:val="75395600"/>
    <w:rsid w:val="754B1461"/>
    <w:rsid w:val="75594BD4"/>
    <w:rsid w:val="75BF916D"/>
    <w:rsid w:val="75DF7692"/>
    <w:rsid w:val="75F714AD"/>
    <w:rsid w:val="762D37A2"/>
    <w:rsid w:val="763A341F"/>
    <w:rsid w:val="769A4AD0"/>
    <w:rsid w:val="76EB18A5"/>
    <w:rsid w:val="7730731A"/>
    <w:rsid w:val="773B56AB"/>
    <w:rsid w:val="773E42F2"/>
    <w:rsid w:val="78B702F0"/>
    <w:rsid w:val="78BF32A9"/>
    <w:rsid w:val="78E62E76"/>
    <w:rsid w:val="78FA7C0B"/>
    <w:rsid w:val="795668DB"/>
    <w:rsid w:val="798F00FE"/>
    <w:rsid w:val="79E75BD1"/>
    <w:rsid w:val="7A204DA9"/>
    <w:rsid w:val="7A29287B"/>
    <w:rsid w:val="7A5740B0"/>
    <w:rsid w:val="7A9065FF"/>
    <w:rsid w:val="7AC13CF3"/>
    <w:rsid w:val="7ACD44BD"/>
    <w:rsid w:val="7B024755"/>
    <w:rsid w:val="7B883E6C"/>
    <w:rsid w:val="7B885CBA"/>
    <w:rsid w:val="7BA86213"/>
    <w:rsid w:val="7BBC11CF"/>
    <w:rsid w:val="7BCD09AD"/>
    <w:rsid w:val="7BDE52E6"/>
    <w:rsid w:val="7C23393A"/>
    <w:rsid w:val="7C271862"/>
    <w:rsid w:val="7C6302FA"/>
    <w:rsid w:val="7CB875F7"/>
    <w:rsid w:val="7CC10F1E"/>
    <w:rsid w:val="7CD62014"/>
    <w:rsid w:val="7CD66E7C"/>
    <w:rsid w:val="7D221166"/>
    <w:rsid w:val="7D772F67"/>
    <w:rsid w:val="7DA765CB"/>
    <w:rsid w:val="7DB81597"/>
    <w:rsid w:val="7E0C4D5A"/>
    <w:rsid w:val="7E1502DA"/>
    <w:rsid w:val="7E4F2048"/>
    <w:rsid w:val="7E8B1E81"/>
    <w:rsid w:val="7ECC0BFF"/>
    <w:rsid w:val="7F400F3F"/>
    <w:rsid w:val="7F854141"/>
    <w:rsid w:val="7F861707"/>
    <w:rsid w:val="7F953673"/>
    <w:rsid w:val="7FC515EC"/>
    <w:rsid w:val="7FC56C2E"/>
    <w:rsid w:val="7FC60793"/>
    <w:rsid w:val="AE7D8AAF"/>
    <w:rsid w:val="B7BEC5A2"/>
    <w:rsid w:val="D7B7C0ED"/>
    <w:rsid w:val="FF3FA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仿宋_GB2312" w:cs="Times New Roman"/>
      <w:sz w:val="32"/>
      <w:szCs w:val="32"/>
      <w:lang w:val="en-US" w:eastAsia="zh-CN" w:bidi="ar-SA"/>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topLinePunct/>
      <w:adjustRightInd w:val="0"/>
      <w:spacing w:after="0" w:line="360" w:lineRule="auto"/>
      <w:textAlignment w:val="baseline"/>
    </w:pPr>
    <w:rPr>
      <w:rFonts w:ascii="宋体" w:hAnsi="宋体"/>
      <w:bCs/>
      <w:color w:val="000000"/>
      <w:kern w:val="0"/>
      <w:sz w:val="24"/>
      <w:szCs w:val="24"/>
    </w:rPr>
  </w:style>
  <w:style w:type="paragraph" w:styleId="3">
    <w:name w:val="Body Text"/>
    <w:basedOn w:val="1"/>
    <w:unhideWhenUsed/>
    <w:qFormat/>
    <w:uiPriority w:val="99"/>
    <w:pPr>
      <w:shd w:val="clear" w:color="auto" w:fill="FFFFFF"/>
      <w:spacing w:before="900" w:line="518" w:lineRule="exact"/>
      <w:jc w:val="left"/>
    </w:pPr>
    <w:rPr>
      <w:rFonts w:ascii="MingLiU" w:hAnsi="Times New Roman" w:eastAsia="MingLiU" w:cs="MingLiU"/>
      <w:kern w:val="0"/>
      <w:sz w:val="28"/>
      <w:szCs w:val="28"/>
    </w:rPr>
  </w:style>
  <w:style w:type="paragraph" w:styleId="4">
    <w:name w:val="Normal Indent"/>
    <w:basedOn w:val="1"/>
    <w:next w:val="1"/>
    <w:qFormat/>
    <w:uiPriority w:val="0"/>
    <w:pPr>
      <w:ind w:firstLine="420" w:firstLineChars="200"/>
    </w:pPr>
    <w:rPr>
      <w:rFonts w:ascii="Times New Roman" w:hAnsi="Times New Roman"/>
    </w:rPr>
  </w:style>
  <w:style w:type="paragraph" w:styleId="5">
    <w:name w:val="annotation text"/>
    <w:basedOn w:val="1"/>
    <w:unhideWhenUsed/>
    <w:qFormat/>
    <w:uiPriority w:val="99"/>
    <w:pPr>
      <w:jc w:val="left"/>
    </w:pPr>
  </w:style>
  <w:style w:type="paragraph" w:styleId="6">
    <w:name w:val="Body Text Indent"/>
    <w:basedOn w:val="1"/>
    <w:qFormat/>
    <w:uiPriority w:val="0"/>
    <w:pPr>
      <w:spacing w:after="120"/>
      <w:ind w:left="420" w:leftChars="200"/>
    </w:pPr>
  </w:style>
  <w:style w:type="paragraph" w:styleId="7">
    <w:name w:val="Balloon Text"/>
    <w:basedOn w:val="1"/>
    <w:link w:val="23"/>
    <w:unhideWhenUsed/>
    <w:qFormat/>
    <w:uiPriority w:val="99"/>
    <w:rPr>
      <w:sz w:val="18"/>
      <w:szCs w:val="18"/>
    </w:rPr>
  </w:style>
  <w:style w:type="paragraph" w:styleId="8">
    <w:name w:val="footer"/>
    <w:basedOn w:val="1"/>
    <w:link w:val="22"/>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9">
    <w:name w:val="header"/>
    <w:basedOn w:val="1"/>
    <w:link w:val="21"/>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0">
    <w:name w:val="Normal (Web)"/>
    <w:basedOn w:val="1"/>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
    </w:rPr>
  </w:style>
  <w:style w:type="paragraph" w:styleId="11">
    <w:name w:val="Body Text First Indent 2"/>
    <w:basedOn w:val="6"/>
    <w:qFormat/>
    <w:uiPriority w:val="0"/>
    <w:pPr>
      <w:ind w:firstLine="420" w:firstLineChars="200"/>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llowedHyperlink"/>
    <w:basedOn w:val="14"/>
    <w:unhideWhenUsed/>
    <w:qFormat/>
    <w:uiPriority w:val="99"/>
    <w:rPr>
      <w:color w:val="800080"/>
      <w:u w:val="none"/>
    </w:rPr>
  </w:style>
  <w:style w:type="character" w:styleId="16">
    <w:name w:val="HTML Definition"/>
    <w:basedOn w:val="14"/>
    <w:unhideWhenUsed/>
    <w:qFormat/>
    <w:uiPriority w:val="99"/>
  </w:style>
  <w:style w:type="character" w:styleId="17">
    <w:name w:val="HTML Variable"/>
    <w:basedOn w:val="14"/>
    <w:unhideWhenUsed/>
    <w:qFormat/>
    <w:uiPriority w:val="99"/>
  </w:style>
  <w:style w:type="character" w:styleId="18">
    <w:name w:val="Hyperlink"/>
    <w:basedOn w:val="14"/>
    <w:unhideWhenUsed/>
    <w:qFormat/>
    <w:uiPriority w:val="99"/>
    <w:rPr>
      <w:color w:val="0000FF"/>
      <w:u w:val="none"/>
    </w:rPr>
  </w:style>
  <w:style w:type="character" w:styleId="19">
    <w:name w:val="HTML Code"/>
    <w:basedOn w:val="14"/>
    <w:unhideWhenUsed/>
    <w:qFormat/>
    <w:uiPriority w:val="99"/>
    <w:rPr>
      <w:rFonts w:hint="eastAsia" w:ascii="微软雅黑" w:hAnsi="微软雅黑" w:eastAsia="微软雅黑" w:cs="微软雅黑"/>
      <w:sz w:val="20"/>
    </w:rPr>
  </w:style>
  <w:style w:type="character" w:styleId="20">
    <w:name w:val="HTML Cite"/>
    <w:basedOn w:val="14"/>
    <w:unhideWhenUsed/>
    <w:qFormat/>
    <w:uiPriority w:val="99"/>
  </w:style>
  <w:style w:type="character" w:customStyle="1" w:styleId="21">
    <w:name w:val="页眉 Char"/>
    <w:basedOn w:val="14"/>
    <w:link w:val="9"/>
    <w:qFormat/>
    <w:uiPriority w:val="99"/>
    <w:rPr>
      <w:sz w:val="18"/>
      <w:szCs w:val="18"/>
    </w:rPr>
  </w:style>
  <w:style w:type="character" w:customStyle="1" w:styleId="22">
    <w:name w:val="页脚 Char"/>
    <w:basedOn w:val="14"/>
    <w:link w:val="8"/>
    <w:qFormat/>
    <w:uiPriority w:val="99"/>
    <w:rPr>
      <w:sz w:val="18"/>
      <w:szCs w:val="18"/>
    </w:rPr>
  </w:style>
  <w:style w:type="character" w:customStyle="1" w:styleId="23">
    <w:name w:val="批注框文本 Char"/>
    <w:basedOn w:val="14"/>
    <w:link w:val="7"/>
    <w:semiHidden/>
    <w:qFormat/>
    <w:uiPriority w:val="99"/>
    <w:rPr>
      <w:rFonts w:ascii="Times New Roman" w:hAnsi="Times New Roman" w:eastAsia="仿宋_GB2312" w:cs="Times New Roman"/>
      <w:kern w:val="0"/>
      <w:sz w:val="18"/>
      <w:szCs w:val="18"/>
    </w:rPr>
  </w:style>
  <w:style w:type="paragraph" w:customStyle="1" w:styleId="24">
    <w:name w:val="列出段落1"/>
    <w:basedOn w:val="1"/>
    <w:qFormat/>
    <w:uiPriority w:val="34"/>
    <w:pPr>
      <w:ind w:firstLine="420" w:firstLineChars="200"/>
    </w:pPr>
  </w:style>
  <w:style w:type="paragraph" w:customStyle="1" w:styleId="25">
    <w:name w:val="列出段落2"/>
    <w:basedOn w:val="1"/>
    <w:qFormat/>
    <w:uiPriority w:val="34"/>
    <w:pPr>
      <w:ind w:firstLine="420" w:firstLineChars="200"/>
    </w:pPr>
  </w:style>
  <w:style w:type="character" w:customStyle="1" w:styleId="26">
    <w:name w:val="段 Char"/>
    <w:basedOn w:val="14"/>
    <w:link w:val="27"/>
    <w:qFormat/>
    <w:uiPriority w:val="0"/>
    <w:rPr>
      <w:rFonts w:ascii="宋体"/>
    </w:rPr>
  </w:style>
  <w:style w:type="paragraph" w:customStyle="1" w:styleId="27">
    <w:name w:val="段"/>
    <w:link w:val="26"/>
    <w:qFormat/>
    <w:uiPriority w:val="0"/>
    <w:pPr>
      <w:tabs>
        <w:tab w:val="center" w:pos="4201"/>
        <w:tab w:val="right" w:leader="dot" w:pos="9298"/>
      </w:tabs>
      <w:autoSpaceDE w:val="0"/>
      <w:autoSpaceDN w:val="0"/>
      <w:ind w:firstLine="420" w:firstLineChars="200"/>
      <w:jc w:val="both"/>
    </w:pPr>
    <w:rPr>
      <w:rFonts w:ascii="宋体" w:hAnsiTheme="minorHAnsi" w:eastAsiaTheme="minorEastAsia" w:cstheme="minorBidi"/>
      <w:lang w:val="en-US" w:eastAsia="zh-CN" w:bidi="ar-SA"/>
    </w:rPr>
  </w:style>
  <w:style w:type="character" w:customStyle="1" w:styleId="28">
    <w:name w:val="design_class"/>
    <w:basedOn w:val="14"/>
    <w:qFormat/>
    <w:uiPriority w:val="0"/>
  </w:style>
  <w:style w:type="character" w:customStyle="1" w:styleId="29">
    <w:name w:val="biggerthanmax"/>
    <w:basedOn w:val="14"/>
    <w:qFormat/>
    <w:uiPriority w:val="0"/>
    <w:rPr>
      <w:shd w:val="clear" w:fill="FFFF00"/>
    </w:rPr>
  </w:style>
  <w:style w:type="character" w:customStyle="1" w:styleId="30">
    <w:name w:val="edit_class"/>
    <w:basedOn w:val="14"/>
    <w:qFormat/>
    <w:uiPriority w:val="0"/>
  </w:style>
  <w:style w:type="character" w:customStyle="1" w:styleId="31">
    <w:name w:val="layui-layer-tabnow"/>
    <w:basedOn w:val="14"/>
    <w:qFormat/>
    <w:uiPriority w:val="0"/>
    <w:rPr>
      <w:bdr w:val="single" w:color="CCCCCC" w:sz="6" w:space="0"/>
      <w:shd w:val="clear" w:fill="FFFFFF"/>
    </w:rPr>
  </w:style>
  <w:style w:type="character" w:customStyle="1" w:styleId="32">
    <w:name w:val="first-child"/>
    <w:basedOn w:val="14"/>
    <w:qFormat/>
    <w:uiPriority w:val="0"/>
  </w:style>
  <w:style w:type="character" w:customStyle="1" w:styleId="33">
    <w:name w:val="xdrichtextbox2"/>
    <w:basedOn w:val="14"/>
    <w:qFormat/>
    <w:uiPriority w:val="0"/>
  </w:style>
  <w:style w:type="character" w:customStyle="1" w:styleId="34">
    <w:name w:val="browse_class&gt;span"/>
    <w:basedOn w:val="14"/>
    <w:qFormat/>
    <w:uiPriority w:val="0"/>
  </w:style>
  <w:style w:type="character" w:customStyle="1" w:styleId="35">
    <w:name w:val="font21"/>
    <w:basedOn w:val="14"/>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东莞热电</Company>
  <Pages>2</Pages>
  <Words>13466</Words>
  <Characters>13945</Characters>
  <Lines>17</Lines>
  <Paragraphs>4</Paragraphs>
  <TotalTime>31</TotalTime>
  <ScaleCrop>false</ScaleCrop>
  <LinksUpToDate>false</LinksUpToDate>
  <CharactersWithSpaces>13984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2016-03-15T00:33:00Z</dcterms:created>
  <dc:creator>Mao,RuiCai</dc:creator>
  <cp:lastModifiedBy>卜卜我呀</cp:lastModifiedBy>
  <cp:lastPrinted>2024-10-29T00:52:00Z</cp:lastPrinted>
  <dcterms:modified xsi:type="dcterms:W3CDTF">2026-09-11T02:34:57Z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F3D7D97B2F3C4A38AC84D8F833E6D651_13</vt:lpwstr>
  </property>
  <property fmtid="{D5CDD505-2E9C-101B-9397-08002B2CF9AE}" pid="4" name="KSOTemplateDocerSaveRecord">
    <vt:lpwstr>eyJoZGlkIjoiOTcwM2FjMjA0NGRkYmNkOWY2ZmMyMzg5ODNkNjQ0MjkiLCJ1c2VySWQiOiIzMDUxMjk4OTcifQ==</vt:lpwstr>
  </property>
</Properties>
</file>